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Flow4_測試匯出</w:t>
      </w:r>
    </w:p>
    <w:p>
      <w:r>
        <w:t>**主旨：關於公司差旅報帳作業規範與流程說明**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**引用來源**</w:t>
      </w:r>
    </w:p>
    <w:p>
      <w:r>
        <w:t>1. 報帳作業規範.md（相似度 0.03）</w:t>
      </w:r>
    </w:p>
    <w:p>
      <w:r>
        <w:t>2. 報帳作業規範.pdf（相似度 0.03）</w:t>
      </w:r>
    </w:p>
    <w:p>
      <w:r>
        <w:t>3. 報帳作業規範.pdf（相似度 0.03）</w:t>
      </w:r>
    </w:p>
    <w:p>
      <w:r>
        <w:t>4. 報帳作業規範.md（相似度 0.03）</w:t>
      </w:r>
    </w:p>
    <w:p>
      <w:r>
        <w:t>5. 報帳作業規範.pdf（相似度 0.03）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