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骨盆底巨大硬皮囊腫擬似直腸惡性腫瘤：病例報告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 Large Epidermoid Cyst of the Pelvic Floor Mimicking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Malignancy: A Case Report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王子建¹、陳紹寬²、吳美智¹、陳樞鴻³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Wang Tzu-Chien, NP¹, Chen Shao-Kuan, MD², Wu Mei-Chih, NP¹,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Chen Shu-Hung, MD³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¹ </w:t>
      </w:r>
      <w:r>
        <w:rPr>
          <w:rFonts w:hint="eastAsia" w:ascii="Times New Roman" w:hAnsi="Times New Roman"/>
          <w:sz w:val="24"/>
        </w:rPr>
        <w:t xml:space="preserve">新北市汐止區國泰綜合醫院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護理部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Department of Nursing, Xizhi Cathay General Hospital,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New Taipei City, Taiwan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² </w:t>
      </w:r>
      <w:r>
        <w:rPr>
          <w:rFonts w:hint="eastAsia" w:ascii="Times New Roman" w:hAnsi="Times New Roman"/>
          <w:sz w:val="24"/>
        </w:rPr>
        <w:t xml:space="preserve">新北市汐止區國泰綜合醫院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泌尿科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Department of Urology, Xizhi Cathay General Hospital,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New Taipei City, Taiwan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³ </w:t>
      </w:r>
      <w:r>
        <w:rPr>
          <w:rFonts w:hint="eastAsia" w:ascii="Times New Roman" w:hAnsi="Times New Roman"/>
          <w:sz w:val="24"/>
        </w:rPr>
        <w:t xml:space="preserve">新北市汐止區國泰綜合醫院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一般外科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Department of General Surgery, Xizhi Cathay General Hospital,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New Taipei City, Taiwan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通訊作者：陳樞鴻，新北市汐止區國泰綜合醫院一般外科。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電話：0983701132（院內手機）；傳真：(02)2648-2690；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電子郵件：cgh07668@cgh.org.tw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Corresponding author: Chen Shu-Hung, MD, Department of General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Surgery, Xizhi Cathay General Hospital, New Taipei City, Taiwan.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Tel: 0983701132; Fax: (02)2648-2690;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E-mail: cgh07668@cgh.org.tw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中文短標題：盆底硬皮囊腫擬似直腸腫瘤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Running title: Epidermoid Cyst Mimicking Rectal Cancer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Abstract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Background: Epidermoid cysts of the pelvic floor are rare benign lesions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that can closely mimic malignancy on CT, posing significant diagnostic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challenges.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Case Summary: A 61-year-old male presented with lower abdominal pain,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hematuria, and rectal tenesmus. Contrast-enhanced CT revealed a 10 cm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pelvic mass with apparent lymphadenopathy, raising suspicion for GIST,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lymphoma, or neuroendocrine tumor. Three pre-operative findings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redirected the diagnosis: negative colonoscopy, normal tumor markers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(CEA, AFP, CA19-9), and absent mass enhancement on CT. Prophylactic ureteral stenting was placed pre-operatively given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mass’s proximity to the left ureter. Laparotomy with complete excision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confirmed an epidermoid cyst; histopathology demonstrated a cyst wall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lined by keratinized stratified squamous epithelium without adnexal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structures.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Conclusion: When a non-enhancing extrinsic pelvic mass is accompanied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by negative colonoscopy and normal tumor markers, epidermoid cyst should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 included in the differential. Complete surgical excision offers 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excellent prognosis.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Keywords: epidermoid cyst; pelvic floor; pelvic mass; differential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diagnosis; laparotomy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摘要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背景：骨盆底硬皮囊腫為罕見良性病灶，CT上易與惡性腫瘤混淆。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病例摘要：61歲男性因下腹痛、血尿及裡急後重就醫，CT見左側直腸旁10公分腫塊，合併疑似淋巴結轉移。大腸鏡陰性、腫瘤標記正常、CT未見強化，共同指向良性外壓性腫塊。術前置入雙J管後行剖腹手術完整切除，病理證實為硬皮囊腫。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結論：大腸鏡陰性且腫瘤標記正常之非強化性骨盆腫塊，應納入硬皮囊腫鑑別診斷；完整切除預後良好。</w:t>
      </w:r>
    </w:p>
    <w:p>
      <w:pPr>
        <w:pStyle w:val="BodyText"/>
        <w:spacing w:line="480" w:lineRule="auto" w:before="0" w:after="0"/>
        <w:jc w:val="left"/>
      </w:pPr>
      <w:r>
        <w:rPr>
          <w:rFonts w:hint="eastAsia" w:ascii="Times New Roman" w:hAnsi="Times New Roman"/>
          <w:sz w:val="24"/>
        </w:rPr>
        <w:t xml:space="preserve">關鍵詞：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硬皮囊腫；骨盆底；骨盆腫塊；鑑別診斷；剖腹手術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Introduction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Epidermoid cysts within the pelvic floor are exceedingly rare, with, to our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knowledge, fewer than 20 cases reported in the literature through 2024.[1-3]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Embryological sequestration of ectopic epidermal rests is the most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plausible pathogenic mechanism.[4] Their capacity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grow large and compress adjacent pelvic structures frequently leads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to misdiagnosis as malignancy.[1,5] We report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case initially misidentified as rectal submucosal malignancy on CT,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highlighting pre-operative clues that can redirect diagnosis.</w:t>
      </w:r>
    </w:p>
    <w:p>
      <w:pPr>
        <w:pStyle w:val="Compact"/>
        <w:numPr>
          <w:ilvl w:val="0"/>
          <w:numId w:val="1002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Case Presentation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This case report was approved by the Institutional Review Board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Xizhi Cathay General Hospital (approval number: CGH-P115074),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written informed consent was obtained from the patient for publication.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 61-year-old male with no prior surgical history and no significant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medical comorbidities presented to the emergency department with lower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abdominal pain of two weeks’ duration and hematuria identified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admission urinary catheterisation for one week. He reported bowel habit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changes with diarrhea and rectal tenesmus over the preceding two months.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 denied weight loss, fever, or family history of malignancy; blood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pressure on arrival was 168/112 mmHg.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Physical examination revealed abdominal distension and lower abdominal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tenderness without peritoneal signs. Digital rectal examination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hospital day two identified a large, hard mass at the left-side 2 o’clock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position with luminal obstruction, palpable approximately 4 cm from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anal verge. Laboratory investigations showed leukocytosis (WBC 12,310/μL)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an elevated C-reactive protein (2.083 mg/dL).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Contrast-enhanced CT of the abdomen and pelvis (CECT) revealed a 10 cm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 at the left low rectum described as a submucosal lesion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apparent lymphadenopathy in the right internal iliac region, raising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differential diagnoses of GIST, lymphoma, and neuroendocrine tumor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(Figure 2). Additional findings included a left renal calculus and an incidental L2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compression fracture without neurological symptoms; its aetiology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 further evaluated and was presumed degenerative. The patient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admitted under the general surgery service for further evaluation.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Three subsequent investigations were pivotal in redirecting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diagnosis. First, colonoscopy to the cecum demonstrated no mucosal tumor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ulceration, with only internal hemorrhoids noted (Figure 3) 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reclassifying the pelvic mass as extrinsic to the bowel rather than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intraluminal.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Second, tumor markers (AFP 3.42 ng/mL, CEA 1.70 ng/mL, CA19-9 4.4 U/mL)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were entirely within normal limits, arguing against adenocarcinoma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AFP-producing tumors. Third, retrospective review of the CECT by the treating surgical team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confirmed the absence of internal enhancement within the mass — a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feature inconsistent with hypervascular GIST or enhancing lymphoma.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MRI was not performed; the CT findings combined with negative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colonoscopy and normal tumour markers were considered sufficient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guide surgical decision-making. Urology consultation with independent CT review identified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moderate-to-severe left hydronephrosis — not documented 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formal radiology report — confirming ureteral compression by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mass; cardiac and pulmonary evaluation confirmed low surgical risk.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On March 10, 2026, the patient underwent laparotomy. A ureteral J-stent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(6F × 26 cm, Double-J) was inserted cystoscopically under general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anaesthesia prior to laparotomy to protect the left ureter during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dissection. Intra-operative findings confirmed a well-encapsulated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pelvic floor mass with moderate-to-severe left hydronephrosis, consistent with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pre-operative urological assessment. The cyst was intentionally decompressed by aspiration to facilitate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dissection; the cyst wall and fibrous capsule were then completely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excised without inadvertent rupture or intraperitoneal spillage.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Post-operative recovery was uneventful: flatus was noted on day 3,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oral diet was resumed on day 4, and the surgical drain was removed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day 7. Hematuria resolved during the post-operative hospital course.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Renal function remained stable post-operatively (serum creatinine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0.85 mg/dL; eGFR 99 mL/min/1.73 m²) with no clinical or biochemical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evidence of persistent hydronephrosis at discharge. The Double-J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ureteral stent was retained in situ, with outpatient removal planned.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Tumour marker surveillance (CEA, CA19-9) with complete blood count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biochemistry was scheduled at six months. The patient was discharged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post-operative day 9 with a clean, dry wound.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Gross pathological examination showed multiple firm, gray tissue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fragments measuring up to 10.0 × 3.0 × 0.5 cm. Microscopic examination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demonstrated keratin fragments and a fibrous cystic wall lined by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stratified squamous epithelium (Figure 1). The final pathological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 was epidermoid cyst; unlike a dermoid cyst, no hair follicles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sebaceous glands were present. The clinical timeline is summarised 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Table 1.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Discussion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Epidermoid cysts in the pelvic cavity represent a rare diagnostic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challenge. While the gross CT morphology of a 10 cm pelvic mass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apparent lymphadenopathy strongly suggested malignancy in the present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case, three pre-operative features were inconsistent with this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hypothesis and ultimately guided appropriate management.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 diagnostic triad pointing toward benign extrinsic pathology. First,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colonoscopy was negative for any mucosal lesion, confirming the mass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extrinsic to the rectum rather than an intraluminal neoplasm; large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cysts can compress the rectal wall to create a CT appearance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a submucosal mass.[6] Second, normal tumor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markers (CEA, AFP, CA19-9) substantially reduced the probability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common GI malignancies. Third, the absence of internal enhancement 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CECT argued against hypervascular GIST and enhancing lymphoma.[5] Individually, none is specific for epidermoid cyst, but together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they suggest a benign non-enhancing extrinsic mass. Despite the DRE identifying a large firm mass 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finding that initially heightened malignancy concern — the clinical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team elected direct surgical excision rather than pre-operative tissue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biopsy, judging that the non-enhancing cystic morphology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inconsistent with the solid tumours in the differential and that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complete excision would serve as both the definitive diagnostic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therapeutic step.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CT misidentification and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“metastatic lymphadenopathy”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red herring.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initial CT report described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“metastatic LAP of the right internal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iliac region,”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substantially raising concern for malignancy. 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retrospect, regional lymphadenopathy adjacent to a large benign cystic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mass may reflect reactive inflammation or mechanical compression rather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than true metastasis — an interpretation consistent with the mild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leukocytosis and CRP elevation, uniformly normal tumor markers,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pathological absence of malignancy. These nodes were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contralateral to the mass, arguing against direct compression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favouring a reactive cause. As neither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nodal biopsy nor post-operative imaging was performed, the reactive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interpretation remains inferential; clinicians should exercise caution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attributing lymphadenopathy to metastatic disease without a confirmed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primary.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Pathogenesis. In this patient with no prior abdominal surgery,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embryological sequestration of ectodermal cells within the pelvic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mesenchyme is the most plausible mechanism, with keratin accumulating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over decades until the lesion becomes symptomatic.[1,4]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Comparison with published cases. Prior reports share key features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present case — extrinsic rectal compression, ureteral obstruction,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mass size exceeding 10 cm.[1,7] The compelling CT mimicry, including apparent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lymphadenopathy, is not prominently described in prior reports.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Management of ureteral compression risk. A large pelvic cyst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ureteral compression risk warrants prophylactic pre-operative 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concurrent ureteral stenting. In the present case, a Double-J stent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placed cystoscopically under the same anaesthetic allowed safe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dissection without ureteral injury — an approach consistent with prior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reports.[1]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Surgical principles and prognosis. Complete surgical excision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intact capsule removal is the cornerstone of treatment. Simple cyst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drainage or aspiration without wall resection carries a high risk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recurrence.[8] In the index case, the cyst was intentionally decompressed prior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wall excision; complete resection of the cyst wall with intact capsule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was achieved without inadvertent rupture or intraperitoneal spillage,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post-operative recovery was uneventful. This approach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presupposed a benign cyst, as aspiration would risk tumour spillage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if malignancy were present. Prognosis following complete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resection is excellent, with recurrence rarely reported in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literature.[3] Malignant transformation to squamous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cell carcinoma within a pre-existing epidermoid cyst has been documented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one case involving a 69-year-old male with a large abdominal cyst,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emphasizing the importance of complete pathological sampling,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long-term follow-up, and caution when forgoing pre-operative tissue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diagnosis.[9]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Pathological distinction. The histopathological distinction between 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epidermoid cyst and a dermoid cyst (mature cystic teratoma) 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clinically important: dermoid cysts contain hair follicles and sebaceous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glands in addition to squamous epithelium, whereas epidermoid cysts do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not. Retrorectal tailgut cyst — another non-enhancing extrinsic pelvic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cyst that satisfies the same diagnostic triad — is lined by columnar 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transitional epithelium rather than keratinized squamous epithelium;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squamous lining in the present case excludes this entity.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Limitations. CT Hounsfield unit values were not extracted.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Pre-operative tissue sampling was not performed; the decision to proceed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directly to laparotomy was based on the non-enhancing cystic morphology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low surgical risk. MRI was not performed, limiting assessment of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lesion’s compartment of origin and regional nodes. Follow-up was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limited to the index admission; no surveillance data beyond discharge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are available, precluding confirmation of freedom from recurrence.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reactive interpretation of regional lymphadenopathy remains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inferential.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Conclusion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Large pelvic floor epidermoid cysts can convincingly mimic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submucosal malignancy on CT. The combination of negative colonoscopy,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normal tumor markers, and a non-enhancing mass should prompt inclusion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of epidermoid cyst in the differential of an extrinsic pelvic mass;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because non-enhancement does not exclude a cystic malignancy, definitive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diagnosis rests on histopathology of the excised specimen.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Prophylactic ureteral stenting should be considered when the mass lies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 proximity to the ureter. Complete excision offers an excellent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prognosis, though follow-up is required to confirm absence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recurrence.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Patient Perspective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The patient reported resolution of pre-operative lower abdominal pain,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hematuria, and rectal tenesmus during the post-operative course, and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expressed satisfaction with the surgical outcome at discharge.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References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Fdili Alaoui FZ, Oussaden A, Bouguern H, El Fatemi H, Melhouf MA,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Amarti A, et al. Giant pelvic retroperitoneal epidermoid cyst: a rare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case report. Pan Afr Med J. 2012;13:51.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Jain P, Pal DK. Pelvic epidermoid cyst: a rare cause of lower urinary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tract symptoms. BMJ Case Rep. 2018;2018:bcr2017223386.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Nasim S, Kumar S, Azim D, Rai L, Saeed S. Retrorectal epidermal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inclusion cyst: an incidental finding during cesarean section.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 J Surg Case Rep. 2020;77:467–70.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Hyseni NS, Llullaku SS, Koçinaj DH, Jashari HJ, Kelmendi BZ. 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unusual location of retroperitoneal epidermoid cyst in a child: a case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report. Cases J. 2009;2:9362.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Bates DDB, Fernandes de Paula MC, Horvat N, Sheedy S, Lall C,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Kassam Z, et al. Beyond adenocarcinoma: MRI of uncommon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neoplasms and mimickers. Radiographics. 2019;40:205–22.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Kesavan R, Parthasarathi R, Gupta A, Palanivelu C. Laparoscopic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management of epidermoid cyst in an unusual location: a case report.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J Med Case Rep. 2019;13:47.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AlSulimani SO, Almalki AM, Alzahrani KA, Alshehri AO, Almotairi R.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Infected giant right seminal vesicle epidermoid cyst in a young male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patient: a case report. Int J Surg Case Rep. 2023;110:108732.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Koppel BS, Weinberger G. Radiologic evaluation of epidermoid cyst.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J Natl Med Assoc. 1987;79:209–12.</w:t>
      </w:r>
    </w:p>
    <w:p>
      <w:pPr>
        <w:numPr>
          <w:ilvl w:val="0"/>
          <w:numId w:val="1005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Hu T, Wang D, Tian Y, Yuan X, Li Y. Abdominal giant epidermoid cyst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with squamous epithelial heterogeneous proliferation carcinoma: a case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report. Transl Cancer Res. 2022;11:1457–62.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Legends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drawing>
          <wp:inline>
            <wp:extent cx="5334000" cy="2684899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FJJM/figures/Figure1_HE_patholog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1. Histopathology of the excised pelvic floor mass (hematoxylin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eosin stain). (A) Low-power overview (1×; scale bar, 2 mm) showing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collapsed cyst wall folded upon itself — a thin stratified squamous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epithelial lining overlying a fibrous wall, with abundant laminated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keratin; the lumen is largely empty following intraoperative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decompression. (B) The keratin consists of loose, wavy, lamellated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eosinophilic debris (4×; scale bar, 500 µm). (C) The cyst is lined by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stratified squamous epithelium overlying a dense fibrous wall containing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congested blood vessels (4×; scale bar, 500 µm). (D) Higher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magnification confirms the stratified squamous lining with a well-formed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granular layer and surface lamellar keratinization. No adnexal structures are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seen in the fields shown, consistent with an epidermoid cyst rather than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 dermoid (mature cystic teratoma) (10×; scale bar, 200 µm).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drawing>
          <wp:inline>
            <wp:extent cx="2743200" cy="1695133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FJJM/figures/Figure2A_CT_corona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95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drawing>
          <wp:inline>
            <wp:extent cx="2743200" cy="179486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JJM/figures/Figure2B_CT_axial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794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2. Contrast-enhanced CT of the abdomen and pelvis. (A) Coronal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view demonstrating a large, well-defined pelvic floor mass with no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internal enhancement. (B) Axial view at the level of the pelvic inlet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showing the 10 cm non-enhancing mass abutting the left lateral rectal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wall, with apparent lymphadenopathy in the right internal iliac region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and an incidental left renal calculus. The yellow line in panel (B)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indicates a measurement annotation from the PACS workstation.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drawing>
          <wp:inline>
            <wp:extent cx="3657600" cy="319819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JJM/figures/Figure3_colonoscop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98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Figure 3. Colonoscopy image of the rectum demonstrating smooth external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compression of the rectal wall without mucosal ulceration, friability,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or intraluminal tumor, confirming that the pelvic mass is extrinsic to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bowel.</w:t>
      </w:r>
    </w:p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Table 1. Clinical timeline of the present case.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Timepoint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~2 months before presentation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Onset of bowel habit changes and rectal tenesmus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~2 weeks before presentation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Onset of lower abdominal pain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~1 week before presentation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Hematuria identified on urinary catheterisation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1, 2026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Emergency presentation; CECT: 10 cm non-enhancing pelvic mass with apparent right internal iliac lymphadenopathy; leukocytosis and elevated CRP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2, 2026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Digital rectal examination: large hard mass at left-side 2 o’clock with luminal obstruction, 4 cm from anal verge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3–9, 2026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Colonoscopy: no mucosal lesion; tumour markers (AFP, CEA, CA19-9): within normal limits; urology consultation — moderate-to-severe left hydronephrosis identified on CT review (not in formal radiology report); cardiac and pulmonary pre-operative evaluation: low surgical risk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10, 2026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Cystoscopic Double-J ureteral stenting + laparotomy; complete excision of pelvic floor cyst; moderate-to-severe left hydronephrosis confirmed intraoperatively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Post-operative day 3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First flatus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Post-operative day 4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Oral diet resumed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Post-operative day 7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Surgical drain removed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March 19, 2026 (post-operative day 9)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Discharge; hematuria resolved; Cr 0.85 mg/dL, eGFR 99 mL/min/1.73 m²; Double-J stent in situ; final histopathology: epidermoid cyst</w:t>
            </w:r>
          </w:p>
        </w:tc>
      </w:tr>
      <w:tr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September 2026 (planned)</w:t>
            </w:r>
          </w:p>
        </w:tc>
        <w:tc>
          <w:tcPr/>
          <w:p>
            <w:pPr>
              <w:pStyle w:val="Compact"/>
              <w:spacing w:line="48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 xml:space="preserve">Tumour marker surveillance (CEA, CA19-9), CBC, biochemistry</w:t>
            </w:r>
          </w:p>
        </w:tc>
      </w:tr>
    </w:tbl>
    <w:p>
      <w:p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pict>
          <v:rect style="width:0;height:1.5pt" o:hralign="center" o:hrstd="t" o:hr="t"/>
        </w:pic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Mandatory Disclosures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Ethics Declaration: This case report was conducted in accordance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the Declaration of Helsinki. Institutional review board approval for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this case report was obtained from the Institutional Review Board of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Xizhi Cathay General Hospital (approval number: CGH-P115074).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Patient Consent: Written informed consent was obtained from the patient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for publication of this case report and any accompanying images.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Author Contributions (CRediT):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Conceptualization: </w:t>
      </w:r>
      <w:r>
        <w:rPr>
          <w:rFonts w:hint="eastAsia" w:ascii="Times New Roman" w:hAnsi="Times New Roman"/>
          <w:sz w:val="24"/>
        </w:rPr>
        <w:t xml:space="preserve">陳樞鴻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Data curation: </w:t>
      </w:r>
      <w:r>
        <w:rPr>
          <w:rFonts w:hint="eastAsia" w:ascii="Times New Roman" w:hAnsi="Times New Roman"/>
          <w:sz w:val="24"/>
        </w:rPr>
        <w:t xml:space="preserve">王子建,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吳美智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Investigation: </w:t>
      </w:r>
      <w:r>
        <w:rPr>
          <w:rFonts w:hint="eastAsia" w:ascii="Times New Roman" w:hAnsi="Times New Roman"/>
          <w:sz w:val="24"/>
        </w:rPr>
        <w:t xml:space="preserve">陳紹寬,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吳美智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Writing – original draft: </w:t>
      </w:r>
      <w:r>
        <w:rPr>
          <w:rFonts w:hint="eastAsia" w:ascii="Times New Roman" w:hAnsi="Times New Roman"/>
          <w:sz w:val="24"/>
        </w:rPr>
        <w:t xml:space="preserve">王子建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Writing – review &amp; editing: </w:t>
      </w:r>
      <w:r>
        <w:rPr>
          <w:rFonts w:hint="eastAsia" w:ascii="Times New Roman" w:hAnsi="Times New Roman"/>
          <w:sz w:val="24"/>
        </w:rPr>
        <w:t xml:space="preserve">陳樞鴻,</w:t>
      </w:r>
      <w:r>
        <w:rPr>
          <w:rFonts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</w:rPr>
        <w:t xml:space="preserve">陳紹寬</w:t>
      </w:r>
    </w:p>
    <w:p>
      <w:pPr>
        <w:numPr>
          <w:ilvl w:val="0"/>
          <w:numId w:val="1006"/>
        </w:numPr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Supervision: </w:t>
      </w:r>
      <w:r>
        <w:rPr>
          <w:rFonts w:hint="eastAsia" w:ascii="Times New Roman" w:hAnsi="Times New Roman"/>
          <w:sz w:val="24"/>
        </w:rPr>
        <w:t xml:space="preserve">陳樞鴻</w:t>
      </w:r>
    </w:p>
    <w:p>
      <w:pPr>
        <w:pStyle w:val="FirstParagraph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Conflict of Interest: The authors declare no conflicts of interest.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Guarantor: Chen Shu-Hung (corresponding author) accepts full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responsibility for the work, had access to the data, and controlled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decision to publish.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Funding: No funding was received for this work.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Data Availability Statement: All data supporting the findings are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contained within the case report. Anonymized data are available from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corresponding author upon reasonable request.</w:t>
      </w:r>
    </w:p>
    <w:p>
      <w:pPr>
        <w:pStyle w:val="BodyText"/>
        <w:spacing w:line="480" w:lineRule="auto" w:before="0" w:after="0"/>
        <w:jc w:val="left"/>
      </w:pPr>
      <w:r>
        <w:rPr>
          <w:rFonts w:ascii="Times New Roman" w:hAnsi="Times New Roman"/>
          <w:sz w:val="24"/>
        </w:rPr>
        <w:t xml:space="preserve">AI Usage Disclosure: Claude (Anthropic) was used to assist with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literature search and synthesis during the preparation of this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manuscript. All content was reviewed, verified, and approved by the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authors. No AI tool is listed as an author.</w:t>
      </w:r>
    </w:p>
    <w:sectPr>
      <w:footerReference w:type="default" r:id="rId10"/>
      <w:footnotePr>
        <w:numRestart w:val="eachSect"/>
      </w:footnotePr>
      <w:pgMar w:top="1701" w:bottom="1701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2" Type="http://schemas.openxmlformats.org/officeDocument/2006/relationships/image" Target="media/rId12.png"/><Relationship Id="rId15" Type="http://schemas.openxmlformats.org/officeDocument/2006/relationships/image" Target="media/rId15.png"/><Relationship Id="rId18" Type="http://schemas.openxmlformats.org/officeDocument/2006/relationships/image" Target="media/rId18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2026-07-24T15:25:56Z</dcterms:created>
  <dcterms:modified xsi:type="dcterms:W3CDTF">2026-07-24T15:25:56Z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