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t xml:space="preserve">A Large Epidermoid Cyst of the Pelvic Floor Mimicking Rectal Submucosal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Malignancy: A Case Report</w:t>
      </w:r>
    </w:p>
    <w:p>
      <w:pPr>
        <w:pStyle w:val="BodyText"/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t xml:space="preserve">Wang Tzu-Chien, NP¹ and Chen Shu-Hung, MD¹</w:t>
      </w:r>
    </w:p>
    <w:p>
      <w:pPr>
        <w:pStyle w:val="BodyText"/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t xml:space="preserve">¹ Department of Colorectal Surgery, Xizhi Cathay General Hospital,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New Taipei City, Taiwan</w:t>
      </w:r>
    </w:p>
    <w:p>
      <w:pPr>
        <w:pStyle w:val="BodyText"/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t xml:space="preserve">Corresponding author: Chen Shu-Hung, MD, Department of Colorectal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Surgery, Xizhi Cathay General Hospital, New Taipei City, Taiwan.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E-mail: </w:t>
      </w:r>
      <w:r>
        <w:rPr>
          <w:rFonts w:hint="eastAsia" w:ascii="Times New Roman" w:hAnsi="Times New Roman"/>
          <w:sz w:val="24"/>
        </w:rPr>
        <w:t xml:space="preserve">[待補]</w:t>
      </w:r>
    </w:p>
    <w:p>
      <w:pPr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pict>
          <v:rect style="width:0;height:1.5pt" o:hralign="center" o:hrstd="t" o:hr="t"/>
        </w:pict>
      </w:r>
    </w:p>
    <w:p>
      <w:pPr>
        <w:pStyle w:val="FirstParagraph"/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t xml:space="preserve">Abstract</w:t>
      </w:r>
    </w:p>
    <w:p>
      <w:pPr>
        <w:pStyle w:val="BodyText"/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t xml:space="preserve">Background: Epidermoid cysts of the pelvic floor are rare benign lesions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that can closely mimic malignancy on CT, posing significant diagnostic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challenges.</w:t>
      </w:r>
    </w:p>
    <w:p>
      <w:pPr>
        <w:pStyle w:val="BodyText"/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t xml:space="preserve">Case Summary: A 61-year-old male presented with lower abdominal pain,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hematuria, and rectal tenesmus. Contrast-enhanced CT revealed a 10 cm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pelvic mass with apparent lymphadenopathy, raising suspicion for GIST,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lymphoma, or neuroendocrine tumor. Three pre-operative findings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redirected the diagnosis: negative colonoscopy, normal tumor markers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(CEA, AFP, CA19-9), and absent mass enhancement on CT. Concurrent left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hydronephrosis was managed with pre-operative ureteral stenting.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Laparotomy with complete excision confirmed an epidermoid cyst on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histopathology.</w:t>
      </w:r>
    </w:p>
    <w:p>
      <w:pPr>
        <w:pStyle w:val="BodyText"/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t xml:space="preserve">Conclusion: When a non-enhancing extrinsic pelvic mass is accompanied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by negative colonoscopy and normal tumor markers, epidermoid cyst should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be included in the differential. Complete surgical excision is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curative.</w:t>
      </w:r>
    </w:p>
    <w:p>
      <w:pPr>
        <w:pStyle w:val="BodyText"/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t xml:space="preserve">Keywords: epidermoid cyst; pelvic floor; pelvic mass; differential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diagnosis; laparotomy</w:t>
      </w:r>
    </w:p>
    <w:p>
      <w:pPr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pict>
          <v:rect style="width:0;height:1.5pt" o:hralign="center" o:hrstd="t" o:hr="t"/>
        </w:pict>
      </w:r>
    </w:p>
    <w:p>
      <w:pPr>
        <w:pStyle w:val="FirstParagraph"/>
        <w:spacing w:line="480" w:lineRule="auto" w:before="0" w:after="0"/>
        <w:jc w:val="left"/>
      </w:pPr>
      <w:r>
        <w:rPr>
          <w:rFonts w:hint="eastAsia" w:ascii="Times New Roman" w:hAnsi="Times New Roman"/>
          <w:sz w:val="24"/>
        </w:rPr>
        <w:t xml:space="preserve">摘要</w:t>
      </w:r>
    </w:p>
    <w:p>
      <w:pPr>
        <w:pStyle w:val="BodyText"/>
        <w:spacing w:line="480" w:lineRule="auto" w:before="0" w:after="0"/>
        <w:jc w:val="left"/>
      </w:pPr>
      <w:r>
        <w:rPr>
          <w:rFonts w:hint="eastAsia" w:ascii="Times New Roman" w:hAnsi="Times New Roman"/>
          <w:sz w:val="24"/>
        </w:rPr>
        <w:t xml:space="preserve">背景：</w:t>
      </w:r>
      <w:r>
        <w:rPr>
          <w:rFonts w:ascii="Times New Roman" w:hAnsi="Times New Roman"/>
          <w:sz w:val="24"/>
        </w:rPr>
        <w:t xml:space="preserve"> </w:t>
      </w:r>
      <w:r>
        <w:rPr>
          <w:rFonts w:hint="eastAsia" w:ascii="Times New Roman" w:hAnsi="Times New Roman"/>
          <w:sz w:val="24"/>
        </w:rPr>
        <w:t xml:space="preserve">骨盆底硬皮囊腫（epidermoid</w:t>
      </w:r>
      <w:r>
        <w:rPr>
          <w:rFonts w:ascii="Times New Roman" w:hAnsi="Times New Roman"/>
          <w:sz w:val="24"/>
        </w:rPr>
        <w:t xml:space="preserve"> </w:t>
      </w:r>
      <w:r>
        <w:rPr>
          <w:rFonts w:hint="eastAsia" w:ascii="Times New Roman" w:hAnsi="Times New Roman"/>
          <w:sz w:val="24"/>
        </w:rPr>
        <w:t xml:space="preserve">cyst）為罕見良性病灶，於電腦斷層掃描（CT）上易與惡性腫瘤混淆，造成診斷困難。</w:t>
      </w:r>
    </w:p>
    <w:p>
      <w:pPr>
        <w:pStyle w:val="BodyText"/>
        <w:spacing w:line="480" w:lineRule="auto" w:before="0" w:after="0"/>
        <w:jc w:val="left"/>
      </w:pPr>
      <w:r>
        <w:rPr>
          <w:rFonts w:hint="eastAsia" w:ascii="Times New Roman" w:hAnsi="Times New Roman"/>
          <w:sz w:val="24"/>
        </w:rPr>
        <w:t xml:space="preserve">病例摘要：</w:t>
      </w:r>
      <w:r>
        <w:rPr>
          <w:rFonts w:ascii="Times New Roman" w:hAnsi="Times New Roman"/>
          <w:sz w:val="24"/>
        </w:rPr>
        <w:t xml:space="preserve"> </w:t>
      </w:r>
      <w:r>
        <w:rPr>
          <w:rFonts w:hint="eastAsia" w:ascii="Times New Roman" w:hAnsi="Times New Roman"/>
          <w:sz w:val="24"/>
        </w:rPr>
        <w:t xml:space="preserve">一名61歲男性因下腹疼痛、血尿、排便習慣改變及裡急後重就醫。對比增強CT顯示左側低位直腸旁10公分腫塊，伴見疑似轉移性淋巴結，初步鑑別診斷包括胃腸道基質瘤（GIST）、淋巴瘤及神經內分泌腫瘤。三項術前發現協助導向正確診斷：大腸鏡無黏膜病灶、腫瘤標記（CEA、AFP、C</w:t>
      </w:r>
      <w:r>
        <w:rPr>
          <w:rFonts w:ascii="Times New Roman" w:hAnsi="Times New Roman"/>
          <w:sz w:val="24"/>
        </w:rPr>
        <w:t xml:space="preserve"> </w:t>
      </w:r>
      <w:r>
        <w:rPr>
          <w:rFonts w:hint="eastAsia" w:ascii="Times New Roman" w:hAnsi="Times New Roman"/>
          <w:sz w:val="24"/>
        </w:rPr>
        <w:t xml:space="preserve">A19-9）均在正常範圍，以及CT對比增強掃描下腫塊未見強化。合併左輸尿管水腎症，術前置入雙J管以保護輸尿管。患者接受剖腹手術完整切除骨盆底腫塊，病理報告確認為硬皮囊腫，內壁為角化鱗狀上皮，含角蛋白碎片及纖維囊壁，無皮膚附屬器構造。</w:t>
      </w:r>
    </w:p>
    <w:p>
      <w:pPr>
        <w:pStyle w:val="BodyText"/>
        <w:spacing w:line="480" w:lineRule="auto" w:before="0" w:after="0"/>
        <w:jc w:val="left"/>
      </w:pPr>
      <w:r>
        <w:rPr>
          <w:rFonts w:hint="eastAsia" w:ascii="Times New Roman" w:hAnsi="Times New Roman"/>
          <w:sz w:val="24"/>
        </w:rPr>
        <w:t xml:space="preserve">結論：</w:t>
      </w:r>
      <w:r>
        <w:rPr>
          <w:rFonts w:ascii="Times New Roman" w:hAnsi="Times New Roman"/>
          <w:sz w:val="24"/>
        </w:rPr>
        <w:t xml:space="preserve"> </w:t>
      </w:r>
      <w:r>
        <w:rPr>
          <w:rFonts w:hint="eastAsia" w:ascii="Times New Roman" w:hAnsi="Times New Roman"/>
          <w:sz w:val="24"/>
        </w:rPr>
        <w:t xml:space="preserve">骨盆底硬皮囊腫應列入骨盆腔腫塊之鑑別診斷，尤以大腸鏡陰性且腫瘤標記正常時更應考慮。完整手術切除具治癒性，預後良好。</w:t>
      </w:r>
    </w:p>
    <w:p>
      <w:pPr>
        <w:pStyle w:val="BodyText"/>
        <w:spacing w:line="480" w:lineRule="auto" w:before="0" w:after="0"/>
        <w:jc w:val="left"/>
      </w:pPr>
      <w:r>
        <w:rPr>
          <w:rFonts w:hint="eastAsia" w:ascii="Times New Roman" w:hAnsi="Times New Roman"/>
          <w:sz w:val="24"/>
        </w:rPr>
        <w:t xml:space="preserve">關鍵詞：</w:t>
      </w:r>
      <w:r>
        <w:rPr>
          <w:rFonts w:ascii="Times New Roman" w:hAnsi="Times New Roman"/>
          <w:sz w:val="24"/>
        </w:rPr>
        <w:t xml:space="preserve"> </w:t>
      </w:r>
      <w:r>
        <w:rPr>
          <w:rFonts w:hint="eastAsia" w:ascii="Times New Roman" w:hAnsi="Times New Roman"/>
          <w:sz w:val="24"/>
        </w:rPr>
        <w:t xml:space="preserve">硬皮囊腫；骨盆底；骨盆腫塊；鑑別診斷；剖腹手術</w:t>
      </w:r>
    </w:p>
    <w:p>
      <w:pPr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1"/>
        </w:numPr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t xml:space="preserve">Introduction</w:t>
      </w:r>
    </w:p>
    <w:p>
      <w:pPr>
        <w:pStyle w:val="FirstParagraph"/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t xml:space="preserve">Epidermoid cysts within the pelvic floor or retroperitoneum are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exceedingly rare, with fewer than 20 cases reported in the literature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based on a narrative review of available case reports (Fdili Alaoui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et al., 2012; Jain &amp; Pal, 2018; Nasim et al., 2020). Embryological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sequestration of ectopic epidermal rests is the most plausible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pathogenic mechanism in patients without prior trauma or surgery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(Hyseni et al., 2009). Their capacity to grow large and compress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adjacent pelvic structures frequently leads to misdiagnosis as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malignancy (Fdili Alaoui et al., 2012; Bates et al., 2019). We report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a case initially misidentified as rectal submucosal malignancy on CT,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highlighting pre-operative clues that can redirect diagnosis.</w:t>
      </w:r>
    </w:p>
    <w:p>
      <w:pPr>
        <w:pStyle w:val="Compact"/>
        <w:numPr>
          <w:ilvl w:val="0"/>
          <w:numId w:val="1002"/>
        </w:numPr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t xml:space="preserve">Case Presentation</w:t>
      </w:r>
    </w:p>
    <w:p>
      <w:pPr>
        <w:pStyle w:val="FirstParagraph"/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t xml:space="preserve">A 61-year-old male with no prior surgical history and no significant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medical comorbidities presented to the emergency department with lower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abdominal pain of two weeks' duration and hematuria detected via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urinary catheter for one week. He reported bowel habit changes with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diarrhea and rectal tenesmus over the preceding two months. He had no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weight loss, fever, or family history of malignancy. Vital signs on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arrival demonstrated hypertension (blood pressure 168/112 mmHg).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Physical examination revealed abdominal distension and lower abdominal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tenderness without peritoneal signs; digital rectal examination was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deferred on clinical grounds, as cross-sectional imaging was considered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sufficient to characterise the pelvic mass and guide further workup. Laboratory investigations showed leukocytosis (WBC 12,310/μL)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and an elevated C-reactive protein (2.083 mg/dL).</w:t>
      </w:r>
    </w:p>
    <w:p>
      <w:pPr>
        <w:pStyle w:val="BodyText"/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t xml:space="preserve">Contrast-enhanced CT of the abdomen and pelvis (CECT) revealed a 10 cm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mass at the left low rectum described as a submucosal lesion with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apparent lymphadenopathy in the right internal iliac region, raising the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differential diagnoses of GIST, lymphoma, and neuroendocrine tumor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(Figure 2). Additional findings included left renal calculus and an L2 compression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fracture; the latter was an incidental finding with no associated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neurological symptoms and was attributed to osteoporotic changes in the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absence of any primary malignancy identified on imaging. The patient was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admitted under the general surgery service for further evaluation.</w:t>
      </w:r>
    </w:p>
    <w:p>
      <w:pPr>
        <w:pStyle w:val="BodyText"/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t xml:space="preserve">Three subsequent investigations were pivotal in redirecting the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diagnosis. First, colonoscopy to the cecum demonstrated no mucosal tumor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or ulceration, with only internal hemorrhoids noted (Figure 3) 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reclassifying the pelvic mass as extrinsic to the bowel rather than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intraluminal.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Second, tumor markers (AFP 3.42 ng/mL, CEA 1.70 ng/mL, CA19-9 4.4 U/mL)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were entirely within normal limits, arguing against adenocarcinoma and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AFP-producing tumors. Third, review of the CECT confirmed the absence of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enhancement within the mass — a feature inconsistent with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hypervascular GIST or enhancing lymphoma.</w:t>
      </w:r>
    </w:p>
    <w:p>
      <w:pPr>
        <w:pStyle w:val="BodyText"/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t xml:space="preserve">MRI was not performed; the CT findings combined with negative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colonoscopy and normal tumour markers were considered sufficient to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guide surgical decision-making. Pre-operative workup additionally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revealed left hydronephrosis from ureteral compression; cardiac and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pulmonary evaluation confirmed low surgical risk.</w:t>
      </w:r>
    </w:p>
    <w:p>
      <w:pPr>
        <w:pStyle w:val="BodyText"/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t xml:space="preserve">On March 10, 2026, the patient underwent laparotomy. A ureteral J-stent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(6F × 26 cm, Double-J) was inserted cystoscopically under general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anaesthesia prior to laparotomy to protect the left ureter during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dissection. Intra-operative findings confirmed a well-encapsulated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pelvic floor mass with left hydronephrosis. The cyst was intentionally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decompressed by aspiration of its contents to facilitate dissection,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after which the cyst wall was completely excised with the fibrous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capsule intact. No inadvertent rupture or intraperitoneal spillage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occurred. Complete excision of the cyst wall was achieved; estimated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blood loss was minimal. Post-operative recovery was uneventful: flatus was noted on day 3,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oral diet was resumed on day 4, and the surgical drain was removed on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day 7. Hematuria resolved during the post-operative hospital course.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The patient was discharged on post-operative day 9 with a clean, dry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wound, and outpatient follow-up was arranged.</w:t>
      </w:r>
    </w:p>
    <w:p>
      <w:pPr>
        <w:pStyle w:val="BodyText"/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t xml:space="preserve">Gross pathological examination showed multiple firm, gray tissue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fragments measuring up to 10.0 × 3.0 × 0.5 cm. Histopathology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demonstrated a fibrous cystic wall lined by stratified squamous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epithelium with keratin fragments (Figure 1). No hair follicles,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sebaceous glands, or nuclear atypia were identified. The final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pathological diagnosis was epidermoid cyst.</w:t>
      </w:r>
    </w:p>
    <w:p>
      <w:pPr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3"/>
        </w:numPr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t xml:space="preserve">Discussion</w:t>
      </w:r>
    </w:p>
    <w:p>
      <w:pPr>
        <w:pStyle w:val="FirstParagraph"/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t xml:space="preserve">Epidermoid cysts in the pelvic cavity represent a rare diagnostic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challenge. While the gross CT morphology of a 10 cm pelvic mass with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apparent lymphadenopathy strongly suggested malignancy in the present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case, three pre-operative features were inconsistent with this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hypothesis and ultimately guided appropriate management.</w:t>
      </w:r>
    </w:p>
    <w:p>
      <w:pPr>
        <w:pStyle w:val="BodyText"/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t xml:space="preserve">A diagnostic triad pointing toward benign extrinsic pathology. First,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colonoscopy was negative for any mucosal lesion, confirming that the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mass was extrinsic to the rectum rather than a primary intraluminal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neoplasm. Large epidermoid cysts in the pararectal or pelvic floor space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can compress the rectal wall to create a CT appearance of a submucosal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mass, as has been described previously (Kesavan et al., 2019). Second,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normal tumor markers (CEA, AFP, CA19-9) substantially reduced the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probability of common GI malignancies. Third, the absence of enhancement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on CECT argued against both GIST — which characteristically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demonstrates avid homogeneous enhancement — and lymphoma, which shows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mild to moderate enhancement (Bates et al., 2019). Individually, none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of these findings is specific for epidermoid cyst; together, however,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they are consistent with a benign non-enhancing extrinsic cystic pelvic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mass, and their combination should prompt surgical excision for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histopathological confirmation, with epidermoid cyst included in the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differential diagnosis.</w:t>
      </w:r>
    </w:p>
    <w:p>
      <w:pPr>
        <w:pStyle w:val="BodyText"/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t xml:space="preserve">CT misidentification and the "metastatic lymphadenopathy" red herring.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The initial CT report described "metastatic LAP of the right internal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iliac region," which substantially raised concern for a malignant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process. In retrospect, regional lymphadenopathy adjacent to a large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benign cystic mass may reflect reactive inflammation secondary to cyst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contents or simple mechanical compression rather than true metastatic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disease. This interpretation is consistent with the uniformly normal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tumor markers and the pathological absence of malignancy. Clinicians should exercise caution in attributing lymphadenopathy to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metastatic disease in the absence of a confirmed primary malignancy. It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should be acknowledged as a limitation of this case that neither lymph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node biopsy nor post-operative imaging was performed to confirm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resolution of the lymphadenopathy; the reactive interpretation therefore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remains inferential.</w:t>
      </w:r>
    </w:p>
    <w:p>
      <w:pPr>
        <w:pStyle w:val="BodyText"/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t xml:space="preserve">Pathogenesis. In this 61-year-old male with no prior abdominal surgery,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embryological sequestration is the most plausible mechanism. During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embryological development, ectodermal cells may become sequestered in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the pelvic mesenchyme, progressively accumulating keratin and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desquamated epithelium over decades until the lesion attains symptomatic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size (Hyseni et al., 2009; Fdili Alaoui et al., 2012). The prolonged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symptomatic history of two months for bowel symptoms, and potentially a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much longer subclinical course before that, is consistent with this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slow-growth model.</w:t>
      </w:r>
    </w:p>
    <w:p>
      <w:pPr>
        <w:pStyle w:val="BodyText"/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t xml:space="preserve">Comparison with published cases. Prior reports share key features with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the present case: extrinsic rectal compression, ureteral obstruction,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and mass size exceeding 10 cm (Fdili Alaoui et al., 2012; AlSulimani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et al., 2023). The present case is notable for the patient’s older age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and the unusually compelling CT mimicry, including apparent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lymphadenopathy, which is not prominently described in prior reports.</w:t>
      </w:r>
    </w:p>
    <w:p>
      <w:pPr>
        <w:pStyle w:val="BodyText"/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t xml:space="preserve">Management of concurrent hydronephrosis. The combination of a large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pelvic cyst with ureteral obstruction warrants pre-operative or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concurrent ureteral stenting. In the present case, a Double-J stent was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placed cystoscopically under the same anaesthetic, allowing safe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dissection of the pelvic mass without risk of ureteral injury. This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approach aligns with the management of similar cases where ureteral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involvement has been reported (Fdili Alaoui et al., 2012).</w:t>
      </w:r>
    </w:p>
    <w:p>
      <w:pPr>
        <w:pStyle w:val="BodyText"/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t xml:space="preserve">Surgical principles and prognosis. Complete surgical excision with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intact capsule removal is the cornerstone of treatment. Simple cyst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drainage or aspiration without wall resection carries a high risk of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recurrence (Koppel &amp; Weinberger, 1987). In the index case, the cyst was intentionally decompressed prior to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wall excision; complete resection of the cyst wall with intact capsule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was achieved without inadvertent rupture or intraperitoneal spillage,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and post-operative recovery was uneventful. Prognosis following complete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resection is excellent, with recurrence rarely reported in the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literature (Nasim et al., 2020). Malignant transformation to squamous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cell carcinoma within a pre-existing epidermoid cyst has been documented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in one case involving a 69-year-old male with a large abdominal cyst,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emphasizing the importance of complete pathological sampling and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long-term follow-up (Hu et al., 2022).</w:t>
      </w:r>
    </w:p>
    <w:p>
      <w:pPr>
        <w:pStyle w:val="BodyText"/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t xml:space="preserve">Pathological distinction. The histopathological distinction between an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epidermoid cyst and a dermoid cyst (mature cystic teratoma) is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clinically important: dermoid cysts contain hair follicles and sebaceous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glands in addition to squamous epithelium, whereas epidermoid cysts do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not. The absence of adnexal structures in the present case confirms the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diagnosis of epidermoid cyst. Mesothelioma — which appeared in the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discharge differential — is excluded by the squamous epithelial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lining; mesothelioma is characterized by a mesothelial cell lining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positive for calretinin and WT-1 on immunohistochemistry.</w:t>
      </w:r>
    </w:p>
    <w:p>
      <w:pPr>
        <w:pStyle w:val="BodyText"/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t xml:space="preserve">Limitations. CT Hounsfield unit values were not extracted from the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original report, hydronephrosis was not formally graded, and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post-operative urological follow-up data were unavailable. The reactive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interpretation of regional lymphadenopathy remains inferential, as no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post-operative imaging or nodal biopsy was performed.</w:t>
      </w:r>
    </w:p>
    <w:p>
      <w:pPr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4"/>
        </w:numPr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t xml:space="preserve">Conclusion</w:t>
      </w:r>
    </w:p>
    <w:p>
      <w:pPr>
        <w:pStyle w:val="FirstParagraph"/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t xml:space="preserve">Large pelvic floor epidermoid cysts can convincingly mimic rectal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submucosal malignancy on CT. The combination of negative colonoscopy,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normal tumor markers, and a non-enhancing mass should prompt inclusion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of epidermoid cyst in the differential and proceed to surgical excision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for histopathological confirmation. Concurrent ureteral stenting should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be considered when hydronephrosis is present. Complete excision is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curative.</w:t>
      </w:r>
    </w:p>
    <w:p>
      <w:pPr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pict>
          <v:rect style="width:0;height:1.5pt" o:hralign="center" o:hrstd="t" o:hr="t"/>
        </w:pict>
      </w:r>
    </w:p>
    <w:p>
      <w:pPr>
        <w:pStyle w:val="FirstParagraph"/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t xml:space="preserve">References</w:t>
      </w:r>
    </w:p>
    <w:p>
      <w:pPr>
        <w:pStyle w:val="BodyText"/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t xml:space="preserve">Bates, D. D. B., Fernandes de Paula, M. C., Horvat, N., Sheedy, S.,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Lall, C., Kassam, Z., Pickhardt, P., Lalwani, N., Ganeshan, D. M., &amp;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Petkovska, I. (2019). Beyond adenocarcinoma: MRI of uncommon rectal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neoplasms and mimickers. RadioGraphics, 40(1), 205–222.</w:t>
      </w:r>
      <w:r>
        <w:rPr>
          <w:rFonts w:ascii="Times New Roman" w:hAnsi="Times New Roman"/>
          <w:sz w:val="24"/>
        </w:rPr>
        <w:t xml:space="preserve"> </w:t>
      </w:r>
      <w:hyperlink r:id="rId9">
        <w:r>
          <w:rPr>
            <w:rStyle w:val="Hyperlink"/>
          </w:rPr>
          <w:t xml:space="preserve">https://pmc.ncbi.nlm.nih.gov/articles/PMC7386089/</w:t>
        </w:r>
      </w:hyperlink>
    </w:p>
    <w:p>
      <w:pPr>
        <w:pStyle w:val="BodyText"/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t xml:space="preserve">Fdili Alaoui, F. Z., Oussaden, A., Bouguern, H., El Fatemi, H., Melhouf,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M. A., Amarti, A., &amp; Ait Taleb, K. (2012). Giant pelvic retroperitoneal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epidermoid cyst: A rare case report. Pan African Medical Journal, 13,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51.</w:t>
      </w:r>
      <w:r>
        <w:rPr>
          <w:rFonts w:ascii="Times New Roman" w:hAnsi="Times New Roman"/>
          <w:sz w:val="24"/>
        </w:rPr>
        <w:t xml:space="preserve"> </w:t>
      </w:r>
      <w:hyperlink r:id="rId10">
        <w:r>
          <w:rPr>
            <w:rStyle w:val="Hyperlink"/>
          </w:rPr>
          <w:t xml:space="preserve">https://www.ncbi.nlm.nih.gov/pmc/articles/PMC3485512/</w:t>
        </w:r>
      </w:hyperlink>
    </w:p>
    <w:p>
      <w:pPr>
        <w:pStyle w:val="BodyText"/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t xml:space="preserve">Hyseni, N. S., Llullaku, S. S., Koçinaj, D. H., Jashari, H. J., &amp;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Kelmendi, B. Z. (2009). An unusual location of retroperitoneal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epidermoid cyst in a child: A case report. Cases Journal, 2, 9362.</w:t>
      </w:r>
      <w:r>
        <w:rPr>
          <w:rFonts w:ascii="Times New Roman" w:hAnsi="Times New Roman"/>
          <w:sz w:val="24"/>
        </w:rPr>
        <w:t xml:space="preserve"> </w:t>
      </w:r>
      <w:hyperlink r:id="rId11">
        <w:r>
          <w:rPr>
            <w:rStyle w:val="Hyperlink"/>
          </w:rPr>
          <w:t xml:space="preserve">https://pmc.ncbi.nlm.nih.gov/articles/PMC2804735/</w:t>
        </w:r>
      </w:hyperlink>
    </w:p>
    <w:p>
      <w:pPr>
        <w:pStyle w:val="BodyText"/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t xml:space="preserve">Hu, T., Wang, D., Tian, Y., Yuan, X., &amp; Li, Y. (2022). Abdominal giant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epidermoid cyst with squamous epithelial heterogeneous proliferation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carcinoma: A case report. Translational Cancer Research, 11(5),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1457–1462.</w:t>
      </w:r>
      <w:r>
        <w:rPr>
          <w:rFonts w:ascii="Times New Roman" w:hAnsi="Times New Roman"/>
          <w:sz w:val="24"/>
        </w:rPr>
        <w:t xml:space="preserve"> </w:t>
      </w:r>
      <w:hyperlink r:id="rId12">
        <w:r>
          <w:rPr>
            <w:rStyle w:val="Hyperlink"/>
          </w:rPr>
          <w:t xml:space="preserve">https://pmc.ncbi.nlm.nih.gov/articles/PMC9189159/</w:t>
        </w:r>
      </w:hyperlink>
    </w:p>
    <w:p>
      <w:pPr>
        <w:pStyle w:val="BodyText"/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t xml:space="preserve">Jain, P., &amp; Pal, D. K. (2018). Pelvic epidermoid cyst: A rare cause of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lower urinary tract symptoms. BMJ Case Reports, 2018, bcr2017223386.</w:t>
      </w:r>
      <w:r>
        <w:rPr>
          <w:rFonts w:ascii="Times New Roman" w:hAnsi="Times New Roman"/>
          <w:sz w:val="24"/>
        </w:rPr>
        <w:t xml:space="preserve"> </w:t>
      </w:r>
      <w:hyperlink r:id="rId13">
        <w:r>
          <w:rPr>
            <w:rStyle w:val="Hyperlink"/>
          </w:rPr>
          <w:t xml:space="preserve">https://pmc.ncbi.nlm.nih.gov/articles/PMC5965764/</w:t>
        </w:r>
      </w:hyperlink>
    </w:p>
    <w:p>
      <w:pPr>
        <w:pStyle w:val="BodyText"/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t xml:space="preserve">Kesavan, R., Parthasarathi, R., Gupta, A., &amp; Palanivelu, C. (2019).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Laparoscopic management of epidermoid cyst in an unusual location: A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case report. Journal of Medical Case Reports, 13, 47.</w:t>
      </w:r>
      <w:r>
        <w:rPr>
          <w:rFonts w:ascii="Times New Roman" w:hAnsi="Times New Roman"/>
          <w:sz w:val="24"/>
        </w:rPr>
        <w:t xml:space="preserve"> </w:t>
      </w:r>
      <w:hyperlink r:id="rId14">
        <w:r>
          <w:rPr>
            <w:rStyle w:val="Hyperlink"/>
          </w:rPr>
          <w:t xml:space="preserve">https://pmc.ncbi.nlm.nih.gov/articles/PMC6381951/</w:t>
        </w:r>
      </w:hyperlink>
    </w:p>
    <w:p>
      <w:pPr>
        <w:pStyle w:val="BodyText"/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t xml:space="preserve">Koppel, B. S., &amp; Weinberger, G. (1987). Radiologic evaluation of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epidermoid cyst. Journal of the National Medical Association, 79(2),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209–212.</w:t>
      </w:r>
      <w:r>
        <w:rPr>
          <w:rFonts w:ascii="Times New Roman" w:hAnsi="Times New Roman"/>
          <w:sz w:val="24"/>
        </w:rPr>
        <w:t xml:space="preserve"> </w:t>
      </w:r>
      <w:hyperlink r:id="rId15">
        <w:r>
          <w:rPr>
            <w:rStyle w:val="Hyperlink"/>
          </w:rPr>
          <w:t xml:space="preserve">https://pmc.ncbi.nlm.nih.gov/articles/PMC2571445/</w:t>
        </w:r>
      </w:hyperlink>
    </w:p>
    <w:p>
      <w:pPr>
        <w:pStyle w:val="BodyText"/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t xml:space="preserve">Nasim, S., Kumar, S., Azim, D., Rai, L., &amp; Saeed, S. (2020). Retrorectal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epidermal inclusion cyst: An incidental finding during cesarean section.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International Journal of Surgery Case Reports, 77, 467–470.</w:t>
      </w:r>
      <w:r>
        <w:rPr>
          <w:rFonts w:ascii="Times New Roman" w:hAnsi="Times New Roman"/>
          <w:sz w:val="24"/>
        </w:rPr>
        <w:t xml:space="preserve"> </w:t>
      </w:r>
      <w:hyperlink r:id="rId16">
        <w:r>
          <w:rPr>
            <w:rStyle w:val="Hyperlink"/>
          </w:rPr>
          <w:t xml:space="preserve">https://pmc.ncbi.nlm.nih.gov/articles/PMC7710341/</w:t>
        </w:r>
      </w:hyperlink>
    </w:p>
    <w:p>
      <w:pPr>
        <w:pStyle w:val="BodyText"/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t xml:space="preserve">AlSulimani, S. O., Almalki, A. M., Alzahrani, K. A., Alshehri, A. O., &amp;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Almotairi, R. (2023). Infected giant right seminal vesicle epidermoid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cyst in a young male patient: A case report. International Journal of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Surgery Case Reports, 110, 108732.</w:t>
      </w:r>
      <w:r>
        <w:rPr>
          <w:rFonts w:ascii="Times New Roman" w:hAnsi="Times New Roman"/>
          <w:sz w:val="24"/>
        </w:rPr>
        <w:t xml:space="preserve"> </w:t>
      </w:r>
      <w:hyperlink r:id="rId17">
        <w:r>
          <w:rPr>
            <w:rStyle w:val="Hyperlink"/>
          </w:rPr>
          <w:t xml:space="preserve">https://pmc.ncbi.nlm.nih.gov/articles/PMC10493493/</w:t>
        </w:r>
      </w:hyperlink>
    </w:p>
    <w:p>
      <w:pPr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pict>
          <v:rect style="width:0;height:1.5pt" o:hralign="center" o:hrstd="t" o:hr="t"/>
        </w:pict>
      </w:r>
    </w:p>
    <w:p>
      <w:pPr>
        <w:pStyle w:val="FirstParagraph"/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t xml:space="preserve">Figure Legends</w:t>
      </w:r>
    </w:p>
    <w:p>
      <w:pPr>
        <w:pStyle w:val="BodyText"/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t xml:space="preserve">Figure 1. Histopathological section of the excised pelvic floor mass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(hematoxylin and eosin stain). The cyst wall is composed of dense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fibrous tissue lined by stratified squamous epithelium with a granular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layer. The cyst lumen contains laminated keratin fragments. No hair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follicles or sebaceous glands are identified, consistent with an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epidermoid cyst.</w:t>
      </w:r>
    </w:p>
    <w:p>
      <w:pPr>
        <w:pStyle w:val="BodyText"/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t xml:space="preserve">Figure 2. Contrast-enhanced CT of the abdomen and pelvis. (A) Coronal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view demonstrating a large, well-defined pelvic floor mass with no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internal enhancement. (B) Axial view at the level of the pelvic inlet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showing the 10 cm non-enhancing mass abutting the left lateral rectal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wall, with apparent lymphadenopathy in the right internal iliac region.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Left hydronephrosis is also noted. The yellow line in panel (B)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indicates a measurement annotation from the PACS workstation.</w:t>
      </w:r>
    </w:p>
    <w:p>
      <w:pPr>
        <w:pStyle w:val="BodyText"/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t xml:space="preserve">Figure 3. Colonoscopy image of the rectum demonstrating smooth external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compression of the rectal wall without mucosal ulceration, friability,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or intraluminal tumor, confirming that the pelvic mass is extrinsic to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the bowel.</w:t>
      </w:r>
    </w:p>
    <w:p>
      <w:pPr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pict>
          <v:rect style="width:0;height:1.5pt" o:hralign="center" o:hrstd="t" o:hr="t"/>
        </w:pict>
      </w:r>
    </w:p>
    <w:p>
      <w:pPr>
        <w:pStyle w:val="FirstParagraph"/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t xml:space="preserve">Mandatory Disclosures</w:t>
      </w:r>
    </w:p>
    <w:p>
      <w:pPr>
        <w:pStyle w:val="BodyText"/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t xml:space="preserve">Ethics Declaration: This case report was conducted in accordance with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the Declaration of Helsinki. Institutional review board approval was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obtained / waived for case reports at the reporting institution.</w:t>
      </w:r>
    </w:p>
    <w:p>
      <w:pPr>
        <w:pStyle w:val="BodyText"/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t xml:space="preserve">Patient Consent: Written informed consent was obtained from the patient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for publication of this case report and any accompanying images.</w:t>
      </w:r>
    </w:p>
    <w:p>
      <w:pPr>
        <w:pStyle w:val="BodyText"/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t xml:space="preserve">Author Contributions (CRediT):</w:t>
      </w:r>
    </w:p>
    <w:p>
      <w:pPr>
        <w:numPr>
          <w:ilvl w:val="0"/>
          <w:numId w:val="1005"/>
        </w:numPr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t xml:space="preserve">Conceptualization: </w:t>
      </w:r>
      <w:r>
        <w:rPr>
          <w:rFonts w:hint="eastAsia" w:ascii="Times New Roman" w:hAnsi="Times New Roman"/>
          <w:sz w:val="24"/>
        </w:rPr>
        <w:t xml:space="preserve">陳樞鴻</w:t>
      </w:r>
    </w:p>
    <w:p>
      <w:pPr>
        <w:numPr>
          <w:ilvl w:val="0"/>
          <w:numId w:val="1005"/>
        </w:numPr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t xml:space="preserve">Data curation: </w:t>
      </w:r>
      <w:r>
        <w:rPr>
          <w:rFonts w:hint="eastAsia" w:ascii="Times New Roman" w:hAnsi="Times New Roman"/>
          <w:sz w:val="24"/>
        </w:rPr>
        <w:t xml:space="preserve">王子建</w:t>
      </w:r>
    </w:p>
    <w:p>
      <w:pPr>
        <w:numPr>
          <w:ilvl w:val="0"/>
          <w:numId w:val="1005"/>
        </w:numPr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t xml:space="preserve">Writing – original draft: </w:t>
      </w:r>
      <w:r>
        <w:rPr>
          <w:rFonts w:hint="eastAsia" w:ascii="Times New Roman" w:hAnsi="Times New Roman"/>
          <w:sz w:val="24"/>
        </w:rPr>
        <w:t xml:space="preserve">王子建</w:t>
      </w:r>
    </w:p>
    <w:p>
      <w:pPr>
        <w:numPr>
          <w:ilvl w:val="0"/>
          <w:numId w:val="1005"/>
        </w:numPr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t xml:space="preserve">Writing – review &amp; editing: </w:t>
      </w:r>
      <w:r>
        <w:rPr>
          <w:rFonts w:hint="eastAsia" w:ascii="Times New Roman" w:hAnsi="Times New Roman"/>
          <w:sz w:val="24"/>
        </w:rPr>
        <w:t xml:space="preserve">陳樞鴻</w:t>
      </w:r>
    </w:p>
    <w:p>
      <w:pPr>
        <w:numPr>
          <w:ilvl w:val="0"/>
          <w:numId w:val="1005"/>
        </w:numPr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t xml:space="preserve">Supervision: </w:t>
      </w:r>
      <w:r>
        <w:rPr>
          <w:rFonts w:hint="eastAsia" w:ascii="Times New Roman" w:hAnsi="Times New Roman"/>
          <w:sz w:val="24"/>
        </w:rPr>
        <w:t xml:space="preserve">陳樞鴻</w:t>
      </w:r>
    </w:p>
    <w:p>
      <w:pPr>
        <w:pStyle w:val="FirstParagraph"/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t xml:space="preserve">Conflict of Interest: The authors declare no conflicts of interest.</w:t>
      </w:r>
    </w:p>
    <w:p>
      <w:pPr>
        <w:pStyle w:val="BodyText"/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t xml:space="preserve">Funding: No funding was received for this work.</w:t>
      </w:r>
    </w:p>
    <w:p>
      <w:pPr>
        <w:pStyle w:val="BodyText"/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t xml:space="preserve">Data Availability Statement: All data supporting the findings are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contained within the case report. Anonymized data are available from the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corresponding author upon reasonable request.</w:t>
      </w:r>
    </w:p>
    <w:p>
      <w:pPr>
        <w:pStyle w:val="BodyText"/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t xml:space="preserve">AI Usage Disclosure: Claude (Anthropic) was used to assist with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literature search and synthesis during the preparation of this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manuscript. All content was reviewed, verified, and approved by the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authors. No AI tool is listed as an author.</w:t>
      </w:r>
    </w:p>
    <w:sectPr>
      <w:footerReference w:type="default" r:id="rId18"/>
      <w:footnotePr>
        <w:numRestart w:val="eachSect"/>
      </w:footnotePr>
      <w:pgMar w:top="1440" w:bottom="1440" w:left="1440" w:righ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https://pmc.ncbi.nlm.nih.gov/articles/PMC10493493/" TargetMode="External"/><Relationship Id="rId15" Type="http://schemas.openxmlformats.org/officeDocument/2006/relationships/hyperlink" Target="https://pmc.ncbi.nlm.nih.gov/articles/PMC2571445/" TargetMode="External"/><Relationship Id="rId11" Type="http://schemas.openxmlformats.org/officeDocument/2006/relationships/hyperlink" Target="https://pmc.ncbi.nlm.nih.gov/articles/PMC2804735/" TargetMode="External"/><Relationship Id="rId13" Type="http://schemas.openxmlformats.org/officeDocument/2006/relationships/hyperlink" Target="https://pmc.ncbi.nlm.nih.gov/articles/PMC5965764/" TargetMode="External"/><Relationship Id="rId14" Type="http://schemas.openxmlformats.org/officeDocument/2006/relationships/hyperlink" Target="https://pmc.ncbi.nlm.nih.gov/articles/PMC6381951/" TargetMode="External"/><Relationship Id="rId9" Type="http://schemas.openxmlformats.org/officeDocument/2006/relationships/hyperlink" Target="https://pmc.ncbi.nlm.nih.gov/articles/PMC7386089/" TargetMode="External"/><Relationship Id="rId16" Type="http://schemas.openxmlformats.org/officeDocument/2006/relationships/hyperlink" Target="https://pmc.ncbi.nlm.nih.gov/articles/PMC7710341/" TargetMode="External"/><Relationship Id="rId12" Type="http://schemas.openxmlformats.org/officeDocument/2006/relationships/hyperlink" Target="https://pmc.ncbi.nlm.nih.gov/articles/PMC9189159/" TargetMode="External"/><Relationship Id="rId10" Type="http://schemas.openxmlformats.org/officeDocument/2006/relationships/hyperlink" Target="https://www.ncbi.nlm.nih.gov/pmc/articles/PMC3485512/" TargetMode="External"/><Relationship Id="rId18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https://pmc.ncbi.nlm.nih.gov/articles/PMC10493493/" TargetMode="External"/><Relationship Id="rId15" Type="http://schemas.openxmlformats.org/officeDocument/2006/relationships/hyperlink" Target="https://pmc.ncbi.nlm.nih.gov/articles/PMC2571445/" TargetMode="External"/><Relationship Id="rId11" Type="http://schemas.openxmlformats.org/officeDocument/2006/relationships/hyperlink" Target="https://pmc.ncbi.nlm.nih.gov/articles/PMC2804735/" TargetMode="External"/><Relationship Id="rId13" Type="http://schemas.openxmlformats.org/officeDocument/2006/relationships/hyperlink" Target="https://pmc.ncbi.nlm.nih.gov/articles/PMC5965764/" TargetMode="External"/><Relationship Id="rId14" Type="http://schemas.openxmlformats.org/officeDocument/2006/relationships/hyperlink" Target="https://pmc.ncbi.nlm.nih.gov/articles/PMC6381951/" TargetMode="External"/><Relationship Id="rId9" Type="http://schemas.openxmlformats.org/officeDocument/2006/relationships/hyperlink" Target="https://pmc.ncbi.nlm.nih.gov/articles/PMC7386089/" TargetMode="External"/><Relationship Id="rId16" Type="http://schemas.openxmlformats.org/officeDocument/2006/relationships/hyperlink" Target="https://pmc.ncbi.nlm.nih.gov/articles/PMC7710341/" TargetMode="External"/><Relationship Id="rId12" Type="http://schemas.openxmlformats.org/officeDocument/2006/relationships/hyperlink" Target="https://pmc.ncbi.nlm.nih.gov/articles/PMC9189159/" TargetMode="External"/><Relationship Id="rId10" Type="http://schemas.openxmlformats.org/officeDocument/2006/relationships/hyperlink" Target="https://www.ncbi.nlm.nih.gov/pmc/articles/PMC3485512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2026-05-31T16:01:38Z</dcterms:created>
  <dcterms:modified xsi:type="dcterms:W3CDTF">2026-05-31T16:01:38Z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