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Large Epidermoid Cyst of the Pelvic Floor Mimicking Rectal Malignancy: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Case Report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Wang Tzu-Chien, NP¹, Chen Shao-Kuan, MD², Wu Mei-Chih, NP¹,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Chen Shu-Hung, MD¹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¹ Department of Colorectal Surgery, Xizhi Cathay General Hospital,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New Taipei City, Taiwan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² Department of Urology, Xizhi Cathay General Hospital,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New Taipei City, Taiwan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Corresponding author: Chen Shu-Hung, MD, Department of Colorectal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Surgery, Xizhi Cathay General Hospital, New Taipei City, Taiwan.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E-mail: cgh07668@cgh.org.tw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Abstract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Background: Epidermoid cysts of the pelvic floor are rare benign lesions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that can closely mimic malignancy on CT, posing significant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Summary: A 61-year-old male presented with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tenesmus. Contrast-enhanced CT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mass with apparent lymphadenopathy, raising suspicion for GIST,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lymphoma, or neuroendocrine tumor. Three pre-operative findings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redirected the diagnosis: negative colonoscopy, normal tumor markers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(CEA, AFP, CA19-9), and absent mass enhancement on CT. Prophylactic ureteral stenting was placed pre-operatively given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mass’s proximity to the left ureter. Laparotomy with complete excision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an epidermoid cyst; histopathology demonstrated a cyst wall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lined by keratinized stratified squamous epithelium without adnexal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Conclusion: When a non-enhancing extrinsic pelvic mass is accompanied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by negative colonoscopy and normal tumor markers, epidermoid cyst should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 included in the differential. Complete surgical excision offers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excellent prognosis.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Keywords: epidermoid cyst; pelvic floor; pelvic mass; differential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diagnosis; laparotomy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摘要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背景：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骨盆底硬皮囊腫（epidermoid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cyst）為罕見良性病灶，於電腦斷層掃描（CT）上易與惡性腫瘤混淆，造成診斷困難。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病例摘要：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A19-9）均在正常範圍，以及CT對比增強掃描下腫塊未見強化。考量腫塊緊鄰左輸尿管，術前預防性置入雙J管，術中確認左側中重度腎水腫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結論：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骨盆底硬皮囊腫應列入骨盆腔腫塊之鑑別診斷，尤以大腸鏡陰性且腫瘤標記正常時更應考慮。完整手術切除為確定性治療，預後良好。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關鍵詞：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硬皮囊腫；骨盆底；骨盆腫塊；鑑別診斷；剖腹手術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Introduction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within the pelvic floor are exceedingly rare, with, to our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knowledge, fewer than 20 cases reported in the literature through 2024.</w:t>
      </w:r>
      <w:r>
        <w:rPr>
          <w:rFonts w:ascii="Times New Roman" w:hAnsi="Times New Roman"/>
          <w:sz w:val="24"/>
          <w:vertAlign w:val="superscript"/>
        </w:rPr>
        <w:t xml:space="preserve">1–3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ectopic epidermal rests is the most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plausible pathogenic mechanism.</w:t>
      </w:r>
      <w:r>
        <w:rPr>
          <w:rFonts w:ascii="Times New Roman" w:hAnsi="Times New Roman"/>
          <w:sz w:val="24"/>
          <w:vertAlign w:val="superscript"/>
        </w:rPr>
        <w:t xml:space="preserve">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Their capacity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grow large and compress adjacent pelvic structures frequently leads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misdiagnosis as malignancy.</w:t>
      </w:r>
      <w:r>
        <w:rPr>
          <w:rFonts w:ascii="Times New Roman" w:hAnsi="Times New Roman"/>
          <w:sz w:val="24"/>
          <w:vertAlign w:val="superscript"/>
        </w:rPr>
        <w:t xml:space="preserve">1,5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 report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case initially misidentified as rectal submucosal malignancy on CT,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Presentation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61-year-old male with no prior surgical history and no significant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medical comorbidities presented to the emergency department with lower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abdominal pain of two weeks’ duration and hematuria identified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admission urinary catheterisation for one week. He reported bowel habit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changes with diarrhea and rectal tenesmus over the preceding two months.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 denied weight loss, fever, or family history of malignancy; blood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pressure on arrival was 168/112 mmHg.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Physical examination revealed abdominal distension and lower abdominal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tenderness without peritoneal signs. Digital rectal examination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hospital day two identified a large, hard mass at the left-side 2 o’clock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position with luminal obstruction, palpable approximately 4 cm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anal verge. Laboratory investigations showed leukocytosis (WBC 12,310/μL)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elevated C-reactive protein (2.083 mg/dL).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Contrast-enhanced CT of the abdomen and pelvis (CECT)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at the left low rectum described as a submucosal lesion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in the right internal iliac region, raising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differential diagnoses of GIST, lymphoma, and neuroendocrine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(Figure 2). Additional findings included a left renal calculus and an incidental L2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compression fracture without neurological symptoms; its aetiology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not further evaluated and was presumed degenerative. The patient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admitted under the general surgery service for further evaluation.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Three subsequent investigations were pivotal in redirecting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diagnosis. First, colonoscopy to the cecum demonstrated no mucosal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ulceration, with only internal hemorrhoids noted (Figure 3)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reclassifying the pelvic mass as extrinsic to the bowel rather than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intraluminal.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tumor markers (AFP 3.42 ng/mL, CEA 1.70 ng/mL, CA19-9 4.4 U/mL)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were entirely within normal limits, arguing against adenocarcinoma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AFP-producing tumors. Third, retrospective review of the CECT by the treating surgical team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the absence of internal enhancement within the mass —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feature inconsistent with hypervascular GIST or enhancing lymphoma.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MRI was not performed; the CT findings combined with negative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and normal tumour markers were considered sufficient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guide surgical decision-making. Urology consultation with independent CT review identified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moderate-to-severe left hydronephrosis — not documented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formal radiology report — confirming ureteral compression by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mass; cardiac and pulmonary evaluation confirmed low surgical risk.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On March 10, 2026, the patient underwent laparotomy. A ureteral J-stent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(6F × 26 cm, Double-J) was inserted cystoscopically under general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anaesthesia prior to laparotomy to protect the left ureter during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dissection. Intra-operative findings confirmed a well-encapsulated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floor mass with moderate-to-severe left hydronephrosis, consistent with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pre-operative urological assessment. The cyst was intentionally decompressed by aspiration to facilitate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dissection; the cyst wall and fibrous capsule were then completely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excised without inadvertent rupture or intraperitoneal spillage.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Estimated blood loss was minimal. Post-operative recovery was uneventful: flatus was noted on day 3,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oral diet was resumed on day 4, and the surgical drain was removed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day 7. Hematuria resolved during the post-operative hospital course.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Renal function remained stable post-operatively (serum creatinine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0.85 mg/dL; eGFR 99 mL/min/1.73 m²) with no clinical or biochemical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evidence of persistent hydronephrosis at discharge. The Double-J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stent was retained in situ, with outpatient removal planned.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Tumour marker surveillance (CEA, CA19-9) with complete blood count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biochemistry was scheduled at six months. The patient was discharged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post-operative day 9 with a clean, dry wound.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Gross pathological examination showed multiple firm, gray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fragments measuring up to 10.0 × 3.0 × 0.5 cm. Microscopic examination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demonstrated keratin fragments and a fibrous cystic wall lined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stratified squamous epithelium (Figure 1). The final pathological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 was epidermoid cyst; unlike a dermoid cyst, no hair follicles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sebaceous glands were present. The clinical timeline is summarised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Table 1.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Discussion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in the pelvic cavity represent a rare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challenge. While the gross CT morphology of a 10 cm pelvic mass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strongly suggested malignancy in the present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case, three pre-operative features were inconsistent with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hypothesis and ultimately guided appropriate management.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diagnostic triad pointing toward benign extrinsic pathology. First,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was negative for any mucosal lesion, confirming the mass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to the rectum rather than an intraluminal neoplasm; large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cysts can compress the rectal wall to create a CT appearance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a submucosal mass.</w:t>
      </w:r>
      <w:r>
        <w:rPr>
          <w:rFonts w:ascii="Times New Roman" w:hAnsi="Times New Roman"/>
          <w:sz w:val="24"/>
          <w:vertAlign w:val="superscript"/>
        </w:rPr>
        <w:t xml:space="preserve">6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normal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markers (CEA, AFP, CA19-9) substantially reduced the probability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common GI malignancies. Third, the absence of internal enhancement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CECT argued against hypervascular GIST and enhancing lymphoma.</w:t>
      </w:r>
      <w:r>
        <w:rPr>
          <w:rFonts w:ascii="Times New Roman" w:hAnsi="Times New Roman"/>
          <w:sz w:val="24"/>
          <w:vertAlign w:val="superscript"/>
        </w:rPr>
        <w:t xml:space="preserve">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Individually, none of these findings is specific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cyst; together, they point toward a benign non-enhancing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cystic mass. Despite the DRE identifying a large firm mass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finding that initially heightened malignancy concern — the clinical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team elected direct surgical excision rather than pre-operative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biopsy, judging that the non-enhancing cystic morphology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inconsistent with the solid tumours in the differential and that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complete excision would serve as both the definitive diagnostic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therapeutic step.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CT misidentification and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lymphadenopathy”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 herring.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initial CT report described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LAP of the right internal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iliac region,”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substantially raising concern for malignancy.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retrospect, regional lymphadenopathy adjacent to a large benign cystic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may reflect reactive inflammation or mechanical compression rather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than true metastasis — an interpretation consistent with the mild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leukocytosis and CRP elevation, uniformly normal tumor markers,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pathological absence of malignancy. Notably,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these nodes were contralateral to the left-sided mass,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arguing against direct compression and favouring a reactive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interpretation. As neither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nodal biopsy nor post-operative imaging was performed, the reactive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interpretation remains inferential; clinicians should exercise caution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attributing lymphadenopathy to metastatic disease without a confirmed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primary.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Pathogenesis. In this patient with no prior abdominal surgery,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ectodermal cells within the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mesenchyme is the most plausible mechanism, with keratin accumulating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over decades until the lesion becomes symptomatic.</w:t>
      </w:r>
      <w:r>
        <w:rPr>
          <w:rFonts w:ascii="Times New Roman" w:hAnsi="Times New Roman"/>
          <w:sz w:val="24"/>
          <w:vertAlign w:val="superscript"/>
        </w:rPr>
        <w:t xml:space="preserve">1,4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two-month symptomatic history likely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represents the terminal phase of a much longer subclinical course.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Comparison with published cases. Prior reports share key features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present case — extrinsic rectal compression, ureteral obstruction,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mass size exceeding 10 cm.</w:t>
      </w:r>
      <w:r>
        <w:rPr>
          <w:rFonts w:ascii="Times New Roman" w:hAnsi="Times New Roman"/>
          <w:sz w:val="24"/>
          <w:vertAlign w:val="superscript"/>
        </w:rPr>
        <w:t xml:space="preserve">1,7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compelling CT mimicry, including apparent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lymphadenopathy, is not prominently described in prior reports.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Management of ureteral compression risk. A large pelvic cyst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compression risk warrants prophylactic pre-operative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concurrent ureteral stenting. In the present case, a Double-J 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placed cystoscopically under the same anaesthetic allowed safe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 without ureteral injury — an approach consistent with prior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reports.</w:t>
      </w:r>
      <w:r>
        <w:rPr>
          <w:rFonts w:ascii="Times New Roman" w:hAnsi="Times New Roman"/>
          <w:sz w:val="24"/>
          <w:vertAlign w:val="superscript"/>
        </w:rPr>
        <w:t xml:space="preserve">1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Surgical principles and prognosis. Complete surgical excision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intact capsule removal is the cornerstone of treatment. Simple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drainage or aspiration without wall resection carries a high risk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recurrence.</w:t>
      </w:r>
      <w:r>
        <w:rPr>
          <w:rFonts w:ascii="Times New Roman" w:hAnsi="Times New Roman"/>
          <w:sz w:val="24"/>
          <w:vertAlign w:val="superscript"/>
        </w:rPr>
        <w:t xml:space="preserve">8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the index case, the cyst was intentionally decompressed prior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 excision; complete resection of the cyst wall with intact capsule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was achieved without inadvertent rupture or intraperitoneal spillage,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post-operative recovery was uneventful. This decompression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presupposed a benign cyst; had malignancy not been excluded, aspiration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would have risked tumour spillage. Prognosis following complete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resection is excellent, with recurrence rarely reported in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literature.</w:t>
      </w:r>
      <w:r>
        <w:rPr>
          <w:rFonts w:ascii="Times New Roman" w:hAnsi="Times New Roman"/>
          <w:sz w:val="24"/>
          <w:vertAlign w:val="superscript"/>
        </w:rPr>
        <w:t xml:space="preserve">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Malignant transformation to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cell carcinoma within a pre-existing epidermoid cyst has been documented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one case involving a 69-year-old male with a large abdominal cyst,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emphasizing the importance of complete pathological sampling,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long-term follow-up, and caution when forgoing pre-operative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diagnosis.</w:t>
      </w:r>
      <w:r>
        <w:rPr>
          <w:rFonts w:ascii="Times New Roman" w:hAnsi="Times New Roman"/>
          <w:sz w:val="24"/>
          <w:vertAlign w:val="superscript"/>
        </w:rPr>
        <w:t xml:space="preserve">9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Pathological distinction. The histopathological distinction between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 and a dermoid cyst (mature cystic teratoma)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clinically important: dermoid cysts contain hair follicles and sebaceous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glands in addition to squamous epithelium, whereas epidermoid cysts do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not. Retrorectal tailgut cyst — another non-enhancing extrinsic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cyst that satisfies the same diagnostic triad — is lined by columnar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transitional epithelium rather than keratinized squamous epithelium;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squamous lining in the present case excludes this entity.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Limitations. CT Hounsfield unit values were not extracted.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Pre-operative tissue sampling was not performed; the decision to proceed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directly to laparotomy was based on the non-enhancing cystic morphology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low surgical risk, with complete excision serving as both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therapeutic. MRI was not performed, limiting assessment of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lesion’s compartment of origin and regional nodes. Follow-up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limited to the index admission; no surveillance data beyond discharge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are available, precluding confirmation of freedom from recurrence.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reactive interpretation of regional lymphadenopathy remains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inferential.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Large pelvic floor epidermoid cysts can convincingly mimic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submucosal malignancy on CT. The combination of negative colonoscopy,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normal tumor markers, and a non-enhancing mass should prompt inclusion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epidermoid cyst in the differential of an extrinsic pelvic mass;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because non-enhancement does not exclude a cystic malignancy, definitive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 rests on histopathology of the excised specimen.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Prophylactic ureteral stenting should be considered when the mass lies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proximity to the ureter. Complete excision offers an excellent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prognosis, though follow-up is required to confirm absence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recurrence.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Perspective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The patient reported resolution of pre-operative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 during the post-operative course,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expressed satisfaction with the surgical outcome at discharge.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References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Fdili Alaoui FZ, Oussaden A, Bouguern H, El Fatemi H, Melhouf MA,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Amarti A, et al. Giant pelvic retroperitoneal epidermoid cyst: a rare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 report. Pan Afr Med J. 2012;13:51.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Jain P, Pal DK. Pelvic epidermoid cyst: a rare cause of lower urinary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tract symptoms. BMJ Case Rep. 2018;2018:bcr2017223386.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Nasim S, Kumar S, Azim D, Rai L, Saeed S. Retrorectal epidermal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inclusion cyst: an incidental finding during cesarean section.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 J Surg Case Rep. 2020;77:467–70.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Hyseni NS, Llullaku SS, Koçinaj DH, Jashari HJ, Kelmendi BZ.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unusual location of retroperitoneal epidermoid cyst in a child: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Cases J. 2009;2:9362.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Bates DDB, Fernandes de Paula MC, Horvat N, Sheedy S, Lall C,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Kassam Z, et al. Beyond adenocarcinoma: MRI of uncommon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neoplasms and mimickers. Radiographics. 2019;40(1):205–22.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Kesavan R, Parthasarathi R, Gupta A, Palanivelu C. Laparoscopic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management of epidermoid cyst in an unusual location: a case report.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Med Case Rep. 2019;13:47.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AlSulimani SO, Almalki AM, Alzahrani KA, Alshehri AO, Almotairi R.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Infected giant right seminal vesicle epidermoid cyst in a young male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patient: a case report. Int J Surg Case Rep. 2023;110:108732.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Koppel BS, Weinberger G. Radiologic evaluation of epidermoid cyst.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Natl Med Assoc. 1987;79(2):209–12.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Hu T, Wang D, Tian Y, Yuan X, Li Y. Abdominal giant epidermoid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with squamous epithelial heterogeneous proliferation carcinoma: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Transl Cancer Res. 2022;11(5):1457–62.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Timepoint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months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weeks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~1 week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2,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Digital rectal examination: large hard mass at left-side 2 o’clock with luminal obstruction, 4 cm from anal verge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3–9,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Colonoscopy: no mucosal lesion; tumour markers (AFP, CEA, CA19-9): within normal limits; urology consultation — moderate-to-severe left hydronephrosis identified on CT review (not in formal radiology report); cardiac and pulmonary pre-operative evaluation: low surgical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10,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Cystoscopic Double-J ureteral stenting + laparotomy; complete excision of pelvic floor cyst; moderate-to-severe left hydronephrosis confirmed intraoperatively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First flatus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Oral diet resumed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Surgical drain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19, 2026 (post-operative day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September 2026 (planned)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Tumour marker surveillance (CEA, CA19-9), CBC, biochemistry</w:t>
            </w:r>
          </w:p>
        </w:tc>
      </w:tr>
    </w:tbl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Legends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1. Histopathology of the excised pelvic floor mass (hematoxylin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eosin stain). (A) Low-power overview (1×; scale bar, 2 mm) showing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collapsed cyst wall folded upon itself — a thin stratified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epithelial lining overlying a fibrous wall, with abundant laminated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keratin; the lumen is largely empty following intraoperative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decompression. (B) The keratin consists of loose, wavy, lamellated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eosinophilic debris (4×; scale bar, 500 µm). (C) The cyst is lined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stratified squamous epithelium overlying a dense fibrous wall containing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congested blood vessels (4×; scale bar, 500 µm). (D) Higher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magnification confirms the stratified squamous lining with a well-formed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granular layer and surface lamellar keratinization. No adnexal structures 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seen in the fields shown, consistent with an epidermoid cyst rather than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dermoid (mature cystic teratoma) (10×; scale bar, 200 µm).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2. Contrast-enhanced CT of the abdomen and pelvis. (A) Coronal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view demonstrating a large, well-defined pelvic floor mass with no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internal enhancement. (B) Axial view at the level of the pelvic inlet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showing the 10 cm non-enhancing mass abutting the left lateral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wall, with apparent lymphadenopathy in the right internal iliac region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incidental left renal calculus. The yellow line in panel (B)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indicates a measurement annotation from the PACS workstation.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3. Colonoscopy image of the rectum demonstrating smooth external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compression of the rectal wall without mucosal ulceration, friability,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intraluminal tumor, confirming that the pelvic mass is extrinsic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bowel.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Mandatory Disclosures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Ethics Declaration: This case report was conducted in accordance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Declaration of Helsinki. Institutional review board approval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this case report was obtained from the Institutional Review Board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Xizhi Cathay General Hospital (approval number: CGH-P115074).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Consent: Written informed consent was obtained from the patient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publication of this case report and any accompanying images.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Author Contributions (CRediT):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Conceptualization: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curation: </w:t>
      </w:r>
      <w:r>
        <w:rPr>
          <w:rFonts w:hint="eastAsia" w:ascii="Times New Roman" w:hAnsi="Times New Roman"/>
          <w:sz w:val="24"/>
        </w:rPr>
        <w:t xml:space="preserve">王子建,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吳美智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Investigation: </w:t>
      </w:r>
      <w:r>
        <w:rPr>
          <w:rFonts w:hint="eastAsia" w:ascii="Times New Roman" w:hAnsi="Times New Roman"/>
          <w:sz w:val="24"/>
        </w:rPr>
        <w:t xml:space="preserve">陳紹寬,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吳美智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original draft: </w:t>
      </w:r>
      <w:r>
        <w:rPr>
          <w:rFonts w:hint="eastAsia" w:ascii="Times New Roman" w:hAnsi="Times New Roman"/>
          <w:sz w:val="24"/>
        </w:rPr>
        <w:t xml:space="preserve">王子建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review &amp; editing: </w:t>
      </w:r>
      <w:r>
        <w:rPr>
          <w:rFonts w:hint="eastAsia" w:ascii="Times New Roman" w:hAnsi="Times New Roman"/>
          <w:sz w:val="24"/>
        </w:rPr>
        <w:t xml:space="preserve">陳樞鴻,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陳紹寬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Supervision: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Conflict of Interest: The authors declare no conflicts of interest.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Guarantor: Chen Shu-Hung (corresponding author) accepts full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responsibility for the work, had access to the data, and controlled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decision to publish.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Funding: No funding was received for this work.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Availability Statement: All data supporting the findings 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contained within the case report. Anonymized data are available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corresponding author upon reasonable request.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AI Usage Disclosure: Claude (Anthropic) was used to assist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 search and synthesis during the preparation of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manuscript. All content was reviewed, verified, and approved by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authors. No AI tool is listed as an author.</w:t>
      </w:r>
    </w:p>
    <w:sectPr>
      <w:foot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2026-06-22T01:00:11Z</dcterms:created>
  <dcterms:modified xsi:type="dcterms:W3CDTF">2026-06-22T01:00:11Z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