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Problem Statement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“Has anyone seen the….”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Screwdriver. Drivemaster key. Multimeter. Drive with serial number CVEM435000CQ080IGN. Finisar bus analyzer that was just here on my bench and is now gone.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We find ourselves asking the question above a lot, because the NSG lab has assets that move around the lab. Most of these items have no internal power source, and none are internet capable.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The existing asset tracking system uses barcodes and handheld barcode scanners, which tend to be used once when the asset enters our lab, and never again. But just knowing that the asset is in the lab is not helpful. We need to know WHERE inside the lab the asset is right now, to help us locate it quickly.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A passive tracking system to locate an item in 2D or 3D space would be the ideal solution.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b w:val="1"/>
        </w:rPr>
      </w:pPr>
      <w:r w:rsidDel="00000000" w:rsidR="00000000" w:rsidRPr="00000000">
        <w:rPr>
          <w:b w:val="1"/>
          <w:rtl w:val="0"/>
        </w:rPr>
        <w:t xml:space="preserve">Wish List</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Passive RFID “sticker” tags for assets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RFID scanners in lab to triangulate current location of assets</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RFID scanners on lab doors to log assets leaving/re-entering lab</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Database of current locations of all assets</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pPr>
      <w:r w:rsidDel="00000000" w:rsidR="00000000" w:rsidRPr="00000000">
        <w:rPr>
          <w:rtl w:val="0"/>
        </w:rPr>
        <w:t xml:space="preserve">Webpage-like front end interface for</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Entering new assets</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Querying location of asset, with 2D map</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Rule="auto"/>
        <w:ind w:left="1200" w:right="0" w:hanging="360"/>
      </w:pPr>
      <w:r w:rsidDel="00000000" w:rsidR="00000000" w:rsidRPr="00000000">
        <w:rPr>
          <w:rtl w:val="0"/>
        </w:rPr>
        <w:t xml:space="preserve">RFID scanner management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