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B2A4A"/>
          <w:sz w:val="64"/>
          <w:szCs w:val="64"/>
        </w:rPr>
        <w:t xml:space="preserve">RAPTOR v5.4</w:t>
      </w:r>
    </w:p>
    <w:p>
      <w:pPr>
        <w:spacing w:after="600"/>
        <w:jc w:val="center"/>
      </w:pPr>
      <w:r>
        <w:rPr>
          <w:color w:val="2E5C8A"/>
          <w:sz w:val="36"/>
          <w:szCs w:val="36"/>
        </w:rPr>
        <w:t xml:space="preserve">Full System Audit</w:t>
      </w:r>
    </w:p>
    <w:p>
      <w:pPr>
        <w:spacing w:after="80"/>
        <w:jc w:val="center"/>
      </w:pPr>
      <w:r>
        <w:rPr>
          <w:i/>
          <w:iCs/>
          <w:color w:val="5A5A6A"/>
          <w:sz w:val="22"/>
          <w:szCs w:val="22"/>
        </w:rPr>
        <w:t xml:space="preserve">Signal Math, Exit/Hold Logic, Data Integrity, Logging Completeness, and Self-Learning Readiness</w:t>
      </w:r>
    </w:p>
    <w:p>
      <w:pPr>
        <w:spacing w:after="40" w:before="800"/>
        <w:jc w:val="center"/>
      </w:pPr>
      <w:r>
        <w:rPr>
          <w:color w:val="5A5A6A"/>
          <w:sz w:val="20"/>
          <w:szCs w:val="20"/>
        </w:rPr>
        <w:t xml:space="preserve">Prepared for: Steve</w:t>
      </w:r>
    </w:p>
    <w:p>
      <w:pPr>
        <w:spacing w:after="40"/>
        <w:jc w:val="center"/>
      </w:pPr>
      <w:r>
        <w:rPr>
          <w:color w:val="5A5A6A"/>
          <w:sz w:val="20"/>
          <w:szCs w:val="20"/>
        </w:rPr>
        <w:t xml:space="preserve">Date: June 29, 2026</w:t>
      </w:r>
    </w:p>
    <w:p>
      <w:pPr>
        <w:spacing w:after="40"/>
        <w:jc w:val="center"/>
      </w:pPr>
      <w:r>
        <w:rPr>
          <w:color w:val="5A5A6A"/>
          <w:sz w:val="18"/>
          <w:szCs w:val="18"/>
        </w:rPr>
        <w:t xml:space="preserve">Scope: signals.py · hold_monitor.py · exit_monitor.py · daily_recap.py · ledger.py · kelly_engine.py · dsr.py · outcome_tracker.py · slippage_tracker.py · agent_layer.py · live ledgers and logs (Apr–Jun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60" w:before="0"/>
      </w:pPr>
      <w:r>
        <w:t xml:space="preserve">Raptor is a well-engineered, research-literate quant swing-trading system. The math is real, cited, and mostly correctly implemented — not a thin LLM wrapper. The signal engine, Kelly sizing, and Deflated Sharpe Ratio modules all cite primary literature correctly and self-flag the constants that are still placeholders pending more data. That said, this audit found one severe, confirmed accounting bug that is currently corrupting every headline P&amp;L and risk statistic the system reports, plus two live data-corruption issues that are silently dropping execution-quality and entry-context data right now. Fixing those three issues should be the immediate priority — everything else (factor pruning, redundant compute, self-learning maturity) is a tuning problem, not a trust problem.</w:t>
      </w:r>
    </w:p>
    <w:p>
      <w:pPr>
        <w:spacing w:after="160" w:before="0"/>
      </w:pPr>
      <w:r>
        <w:t xml:space="preserve">Findings are grouped by severity: P0 (actively corrupting numbers or losing data today), P1 (real waste or risk, not yet causing wrong numbers), and P2 (efficiency/cleanup). A POSITIVE section calls out what is already done right, since several of the system's own design choices (no-fabricated-fallback rule, advisory-only LLM, position-level independence in IC/DSR gating) are exactly the right calls and should not be touched.</w:t>
      </w:r>
    </w:p>
    <w:p>
      <w:pPr>
        <w:spacing w:after="80" w:before="200"/>
      </w:pPr>
      <w:r>
        <w:rPr>
          <w:b/>
          <w:bCs/>
          <w:color w:val="B23B3B"/>
          <w:sz w:val="24"/>
          <w:szCs w:val="24"/>
        </w:rPr>
        <w:t xml:space="preserve">[P0]  </w:t>
      </w:r>
      <w:r>
        <w:rPr>
          <w:b/>
          <w:bCs/>
          <w:sz w:val="24"/>
          <w:szCs w:val="24"/>
        </w:rPr>
        <w:t xml:space="preserve">Closed-trade P&amp;L is understated/overstated for every multi-trim position</w:t>
      </w:r>
    </w:p>
    <w:p>
      <w:pPr>
        <w:spacing w:after="160" w:before="0"/>
      </w:pPr>
      <w:r>
        <w:t xml:space="preserve">ledger.record_exit() and ledger.record_trim() compute pnl/pnl_pct from only the shares present at that specific event, not the full position. Every dollar of P&amp;L already realized on earlier partial trims is logged individually inside pos["trims"][i]["pnl_abs"] but never summed into the closed trade's headline pnl field. daily_recap.py's get_portfolio_analytics() reads that headline field directly from position_ledger.json["closed"], so Sharpe, Sortino, win rate, profit factor, and expectancy are all computed on the wrong number for any position that was trimmed more than once before closing.</w:t>
      </w:r>
    </w:p>
    <w:p>
      <w:pPr>
        <w:spacing w:after="80" w:before="200"/>
      </w:pPr>
      <w:r>
        <w:rPr>
          <w:b/>
          <w:bCs/>
          <w:color w:val="B23B3B"/>
          <w:sz w:val="24"/>
          <w:szCs w:val="24"/>
        </w:rPr>
        <w:t xml:space="preserve">[P0]  </w:t>
      </w:r>
      <w:r>
        <w:rPr>
          <w:b/>
          <w:bCs/>
          <w:sz w:val="24"/>
          <w:szCs w:val="24"/>
        </w:rPr>
        <w:t xml:space="preserve">Two live data-capture files are corrupted right now</w:t>
      </w:r>
    </w:p>
    <w:p>
      <w:pPr>
        <w:spacing w:after="160" w:before="0"/>
      </w:pPr>
      <w:r>
        <w:t xml:space="preserve">slippage_log.json and outcome_pending.json are both truncated mid-object as of June 25, 2026, ~19:50–20:15 UTC — the exact MRVL/CRWV/WULF/GOOGL exit batch. Both files use the project's atomic-write pattern, so the corruption is not a partial-write race; something interrupted the writer process after the temp file was created. Because outcome_tracker.py's _load_outcome_pending() wraps the read in a bare except Exception: return {}, this is failing completely silently — no error, no log line, just empty entry-decision context for every outcome tagged since.</w:t>
      </w:r>
    </w:p>
    <w:p>
      <w:pPr>
        <w:spacing w:after="80" w:before="200"/>
      </w:pPr>
      <w:r>
        <w:rPr>
          <w:b/>
          <w:bCs/>
          <w:color w:val="B8860B"/>
          <w:sz w:val="24"/>
          <w:szCs w:val="24"/>
        </w:rPr>
        <w:t xml:space="preserve">[P1]  </w:t>
      </w:r>
      <w:r>
        <w:rPr>
          <w:b/>
          <w:bCs/>
          <w:sz w:val="24"/>
          <w:szCs w:val="24"/>
        </w:rPr>
        <w:t xml:space="preserve">Signal engine runs up to 4x/day; OU bootstrap is the expensive part</w:t>
      </w:r>
    </w:p>
    <w:p>
      <w:pPr>
        <w:spacing w:after="160" w:before="0"/>
      </w:pPr>
      <w:r>
        <w:t xml:space="preserve">The full 16-factor engine, including a 400-iteration-per-symbol OU bootstrap, is re-run independently in main.py, exit_monitor.py, hold_monitor.py, and a fourth time in daily_recap.py purely to populate a diagnostic email panel. exit_monitor.py's own 30-minute intraday loop multiplies its copy further.</w:t>
      </w:r>
    </w:p>
    <w:p>
      <w:pPr>
        <w:spacing w:after="80" w:before="200"/>
      </w:pPr>
      <w:r>
        <w:rPr>
          <w:b/>
          <w:bCs/>
          <w:color w:val="B8860B"/>
          <w:sz w:val="24"/>
          <w:szCs w:val="24"/>
        </w:rPr>
        <w:t xml:space="preserve">[P1]  </w:t>
      </w:r>
      <w:r>
        <w:rPr>
          <w:b/>
          <w:bCs/>
          <w:sz w:val="24"/>
          <w:szCs w:val="24"/>
        </w:rPr>
        <w:t xml:space="preserve">One dead factor input, one factor with the wrong sign of evidence</w:t>
      </w:r>
    </w:p>
    <w:p>
      <w:pPr>
        <w:spacing w:after="160" w:before="0"/>
      </w:pPr>
      <w:r>
        <w:t xml:space="preserve">sentiment_score is hardcoded to 0.0 at both Signal-construction sites; the sentiment_dict parameter is accepted but never read. vol_ratio carries IC = -0.11 yet remains a live, weighted factor — the codebase's own documented removal rule (IC&lt;0.03 and |t|&lt;1.0 for 3+ weeks) already applies to it.</w:t>
      </w:r>
    </w:p>
    <w:p>
      <w:pPr>
        <w:spacing w:after="80" w:before="200"/>
      </w:pPr>
      <w:r>
        <w:rPr>
          <w:b/>
          <w:bCs/>
          <w:color w:val="2E7D4F"/>
          <w:sz w:val="24"/>
          <w:szCs w:val="24"/>
        </w:rPr>
        <w:t xml:space="preserve">[POSITIVE]  </w:t>
      </w:r>
      <w:r>
        <w:rPr>
          <w:b/>
          <w:bCs/>
          <w:sz w:val="24"/>
          <w:szCs w:val="24"/>
        </w:rPr>
        <w:t xml:space="preserve">What's already right</w:t>
      </w:r>
    </w:p>
    <w:p>
      <w:pPr>
        <w:spacing w:after="160" w:before="0"/>
      </w:pPr>
      <w:r>
        <w:t xml:space="preserve">hold_monitor.py refuses to fabricate a stop-price proxy when one isn't known (stop=None, not a guessed value) — the correct application of the project's own "real data or skip" rule. agent_layer.py is genuinely advisory-only: every call site treats TRIM/EXIT/PASS/HOLD agent output as logging, never as an execution trigger, and failures default safely to PASS/HOLD. dsr.py and kelly_engine.py both correctly use position_outcomes.json (independent positions) rather than raw trim-level outcome_log.json, avoiding the n=24→76 false-independence inflation the codebase already caught and documented. Kelly is correctly held in SHADOW mode below the 100-trade activation gate.</w:t>
      </w:r>
    </w:p>
    <w:p>
      <w:pPr>
        <w:pStyle w:val="Heading1"/>
        <w:pageBreakBefore/>
      </w:pPr>
      <w:r>
        <w:t xml:space="preserve">2. Scope and Methodology</w:t>
      </w:r>
    </w:p>
    <w:p>
      <w:pPr>
        <w:spacing w:after="160" w:before="0"/>
      </w:pPr>
      <w:r>
        <w:t xml:space="preserve">This audit read, in full, the following source files: signals.py (844 lines), hold_monitor.py (~910 lines), exit_monitor.py (929 lines), daily_recap.py, ledger.py (217 lines), kelly_engine.py (623 lines), dsr.py (422 lines), and excerpts of outcome_tracker.py, slippage_tracker.py, and agent_layer.py. It cross-referenced the live data files position_ledger.json (1,463 lines, 8 open / 38 closed positions), position_outcomes.json (27 records), outcome_pending.json, and slippage_log.json against the code that writes them. It also reviewed the project's own markdown documentation (RAPTOR_MASTER_PLAN.md, RAPTOR_ONTOLOGY.md, RAPTOR_SKILL.md) as the authoritative statement of intended behavior, and scanned logs/ (April–June 2026, including viper_*.log, exits_*.log, raptor_*.log, watchdog*.log, recap_errors.log) for actual runtime crashes and errors rather than relying on code-reading alone.</w:t>
      </w:r>
    </w:p>
    <w:p>
      <w:pPr>
        <w:spacing w:after="160" w:before="0"/>
      </w:pPr>
      <w:r>
        <w:t xml:space="preserve">Every finding below is sourced to a specific file/line or a specific log timestamp. Where a dollar figure is cited, it was computed directly from the live position_ledger.json data, not estimated.</w:t>
      </w:r>
    </w:p>
    <w:p>
      <w:pPr>
        <w:pStyle w:val="Heading1"/>
        <w:pageBreakBefore/>
      </w:pPr>
      <w:r>
        <w:t xml:space="preserve">3. P0 — Multi-Trim P&amp;L Undercount (ledger.py)</w:t>
      </w:r>
    </w:p>
    <w:p>
      <w:pPr>
        <w:pStyle w:val="Heading2"/>
      </w:pPr>
      <w:r>
        <w:t xml:space="preserve">3.1 Mechanism</w:t>
      </w:r>
    </w:p>
    <w:p>
      <w:pPr>
        <w:spacing w:after="160" w:before="0"/>
      </w:pPr>
      <w:r>
        <w:t xml:space="preserve">Two functions in ledger.py mutate a closed position's headline pnl/pnl_pct:</w:t>
      </w:r>
    </w:p>
    <w:p>
      <w:pPr>
        <w:shd w:fill="F5F5F5" w:val="clear"/>
        <w:spacing w:after="160"/>
        <w:ind w:left="200" w:right="200"/>
      </w:pPr>
      <w:r>
        <w:rPr>
          <w:rFonts w:ascii="Consolas" w:cs="Consolas" w:eastAsia="Consolas" w:hAnsi="Consolas"/>
          <w:color w:val="333333"/>
          <w:sz w:val="18"/>
          <w:szCs w:val="18"/>
        </w:rPr>
        <w:t xml:space="preserve">def record_exit(self, model, symbol, exit_price, date, reason):
    ...
    pos["pnl"] = (exit_price - pos["entry_price"]) * pos["shares"]   # CURRENT shares only
    pos["pnl_pct"] = ((exit_price / pos["entry_price"]) - 1) * 100
def record_trim(self, model, symbol, shares_sold, trim_price, date, reason):
    ...
    if shares_after == 0:
        pos["pnl"] = round((trim_price - pos["entry_price"]) * shares_before, 2)  # shares since LAST trim
        pos["pnl_pct"] = round(trim_pnl_pct, 4)</w:t>
      </w:r>
    </w:p>
    <w:p>
      <w:pPr>
        <w:spacing w:after="160" w:before="0"/>
      </w:pPr>
      <w:r>
        <w:t xml:space="preserve">In both branches, the field daily_recap.py treats as "the trade's P&amp;L" reflects only the price move on the shares present at that final event. Every prior partial trim's realized gain/loss is correctly computed and stored inside pos["trims"][i]["pnl_abs"] at the time it happens — it is never lost from the file — but it is never re-summed into the closed-trade headline figure that downstream analytics actually read.</w:t>
      </w:r>
    </w:p>
    <w:p>
      <w:pPr>
        <w:pStyle w:val="Heading2"/>
      </w:pPr>
      <w:r>
        <w:t xml:space="preserve">3.2 Confirmed impact — worked examples from position_ledger.json</w:t>
      </w:r>
    </w:p>
    <w:p>
      <w:pPr>
        <w:spacing w:after="160" w:before="0"/>
      </w:pPr>
      <w:r>
        <w:t xml:space="preserve">All figures below are taken directly from the live closed-trade records, not simulated.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800"/>
        <w:gridCol w:w="1700"/>
        <w:gridCol w:w="1900"/>
        <w:gridCol w:w="1500"/>
        <w:gridCol w:w="18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Symbol</w:t>
            </w:r>
          </w:p>
        </w:tc>
        <w:tc>
          <w:tcPr>
            <w:tcW w:type="dxa" w:w="11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Closed</w:t>
            </w:r>
          </w:p>
        </w:tc>
        <w:tc>
          <w:tcPr>
            <w:tcW w:type="dxa" w:w="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 Trims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Sum of trim P&amp;L</w:t>
            </w:r>
          </w:p>
        </w:tc>
        <w:tc>
          <w:tcPr>
            <w:tcW w:type="dxa" w:w="19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Final exit P&amp;L (headline)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True total P&amp;L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Headline error</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WFC</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2026-06-19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+$42.53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+$5.04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+$47.57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Understates by ~9.4x</w:t>
            </w:r>
          </w:p>
        </w:tc>
      </w:tr>
      <w:tr>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HOOD</w:t>
            </w:r>
          </w:p>
        </w:tc>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2026-06-28</w:t>
            </w:r>
          </w:p>
        </w:tc>
        <w:tc>
          <w:tcPr>
            <w:tcW w:type="dxa" w:w="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1</w:t>
            </w:r>
          </w:p>
        </w:tc>
        <w:tc>
          <w:tcPr>
            <w:tcW w:type="dxa" w:w="17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-$510.00</w:t>
            </w:r>
          </w:p>
        </w:tc>
        <w:tc>
          <w:tcPr>
            <w:tcW w:type="dxa" w:w="19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-$587.67</w:t>
            </w:r>
          </w:p>
        </w:tc>
        <w:tc>
          <w:tcPr>
            <w:tcW w:type="dxa" w:w="15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-$1,097.67</w:t>
            </w:r>
          </w:p>
        </w:tc>
        <w:tc>
          <w:tcPr>
            <w:tcW w:type="dxa" w:w="1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Omits 47% of the loss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MRVL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2026-06-25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-$1,023.81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-$19.01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-$1,042.82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Omits &gt;98% of the loss</w:t>
            </w:r>
          </w:p>
        </w:tc>
      </w:tr>
      <w:tr>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STM</w:t>
            </w:r>
          </w:p>
        </w:tc>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2026-06-05</w:t>
            </w:r>
          </w:p>
        </w:tc>
        <w:tc>
          <w:tcPr>
            <w:tcW w:type="dxa" w:w="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w:t>
            </w:r>
          </w:p>
        </w:tc>
        <w:tc>
          <w:tcPr>
            <w:tcW w:type="dxa" w:w="17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+$1,567.23</w:t>
            </w:r>
          </w:p>
        </w:tc>
        <w:tc>
          <w:tcPr>
            <w:tcW w:type="dxa" w:w="19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+$2,238.33</w:t>
            </w:r>
          </w:p>
        </w:tc>
        <w:tc>
          <w:tcPr>
            <w:tcW w:type="dxa" w:w="15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+$3,805.56</w:t>
            </w:r>
          </w:p>
        </w:tc>
        <w:tc>
          <w:tcPr>
            <w:tcW w:type="dxa" w:w="1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Omits 41% of the gain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KDP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2026-06-18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+$59.00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+$16.87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+$75.87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Omits 78% of the gain</w:t>
            </w:r>
          </w:p>
        </w:tc>
      </w:tr>
      <w:tr>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XLE</w:t>
            </w:r>
          </w:p>
        </w:tc>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2026-06-15</w:t>
            </w:r>
          </w:p>
        </w:tc>
        <w:tc>
          <w:tcPr>
            <w:tcW w:type="dxa" w:w="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w:t>
            </w:r>
          </w:p>
        </w:tc>
        <w:tc>
          <w:tcPr>
            <w:tcW w:type="dxa" w:w="17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-$38.08</w:t>
            </w:r>
          </w:p>
        </w:tc>
        <w:tc>
          <w:tcPr>
            <w:tcW w:type="dxa" w:w="19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-$86.02</w:t>
            </w:r>
          </w:p>
        </w:tc>
        <w:tc>
          <w:tcPr>
            <w:tcW w:type="dxa" w:w="15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-$124.10</w:t>
            </w:r>
          </w:p>
        </w:tc>
        <w:tc>
          <w:tcPr>
            <w:tcW w:type="dxa" w:w="1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Omits 31% of the loss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CSX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2026-06-18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-$7.61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-$16.90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-$24.51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Omits 31% of the loss</w:t>
            </w:r>
          </w:p>
        </w:tc>
      </w:tr>
      <w:tr>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CVE</w:t>
            </w:r>
          </w:p>
        </w:tc>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2026-05-28</w:t>
            </w:r>
          </w:p>
        </w:tc>
        <w:tc>
          <w:tcPr>
            <w:tcW w:type="dxa" w:w="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w:t>
            </w:r>
          </w:p>
        </w:tc>
        <w:tc>
          <w:tcPr>
            <w:tcW w:type="dxa" w:w="17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-$28.21</w:t>
            </w:r>
          </w:p>
        </w:tc>
        <w:tc>
          <w:tcPr>
            <w:tcW w:type="dxa" w:w="19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-$14.70</w:t>
            </w:r>
          </w:p>
        </w:tc>
        <w:tc>
          <w:tcPr>
            <w:tcW w:type="dxa" w:w="15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-$42.91</w:t>
            </w:r>
          </w:p>
        </w:tc>
        <w:tc>
          <w:tcPr>
            <w:tcW w:type="dxa" w:w="1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Omits 66% of the loss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DKNG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2026-05-29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-$20.12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-$27.69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-$47.81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Omits 42% of the loss</w:t>
            </w:r>
          </w:p>
        </w:tc>
      </w:tr>
      <w:tr>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KRE</w:t>
            </w:r>
          </w:p>
        </w:tc>
        <w:tc>
          <w:tcPr>
            <w:tcW w:type="dxa" w:w="11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2026-06-19</w:t>
            </w:r>
          </w:p>
        </w:tc>
        <w:tc>
          <w:tcPr>
            <w:tcW w:type="dxa" w:w="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1</w:t>
            </w:r>
          </w:p>
        </w:tc>
        <w:tc>
          <w:tcPr>
            <w:tcW w:type="dxa" w:w="17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+$70.72</w:t>
            </w:r>
          </w:p>
        </w:tc>
        <w:tc>
          <w:tcPr>
            <w:tcW w:type="dxa" w:w="19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+$299.90</w:t>
            </w:r>
          </w:p>
        </w:tc>
        <w:tc>
          <w:tcPr>
            <w:tcW w:type="dxa" w:w="15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+$370.62</w:t>
            </w:r>
          </w:p>
        </w:tc>
        <w:tc>
          <w:tcPr>
            <w:tcW w:type="dxa" w:w="18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Omits 19% of the gain</w:t>
            </w:r>
          </w:p>
        </w:tc>
      </w:tr>
    </w:tbl>
    <w:p>
      <w:pPr>
        <w:spacing w:after="100" w:before="0"/>
      </w:pPr>
      <w:r>
        <w:t xml:space="preserve"/>
      </w:r>
    </w:p>
    <w:p>
      <w:pPr>
        <w:spacing w:after="160" w:before="0"/>
      </w:pPr>
      <w:r>
        <w:t xml:space="preserve">Net aggregate omission across these ten trades is small in dollar terms (offsetting errors net to roughly +$118.86), which is precisely what makes this dangerous: the aggregate Sharpe/PnL number can look approximately right by coincidence while every individual trade record feeding the win-rate, profit-factor, and expectancy calculations is wrong, several by $500–$1,500. A regime-drift, factor-IC, or DSR calculation that conditions on these per-trade returns is conditioning on noise it doesn't know is noise.</w:t>
      </w:r>
    </w:p>
    <w:p>
      <w:pPr>
        <w:spacing w:after="160" w:before="0"/>
      </w:pPr>
      <w:r>
        <w:t xml:space="preserve">A second consequence: realized P&amp;L from trims on positions that are still open (BAC +$139.96, UBER +$30.69, AAL -$27.49 — net +$143.16 today) is not reflected in any closed-trade record. Under the current code, this money will remain permanently uncaptured even after BAC/UBER/AAL eventually close, because the same bug pattern will again compute the final close's pnl from only the shares remaining at that point.</w:t>
      </w:r>
    </w:p>
    <w:p>
      <w:pPr>
        <w:pStyle w:val="Heading2"/>
      </w:pPr>
      <w:r>
        <w:t xml:space="preserve">3.3 Why this matters for the stated goal</w:t>
      </w:r>
    </w:p>
    <w:p>
      <w:pPr>
        <w:spacing w:after="160" w:before="0"/>
      </w:pPr>
      <w:r>
        <w:t xml:space="preserve">The user's stated goal is an elite Sharpe ratio driven by genuine self-learning. Sharpe, Sortino, DSR, and the Spearman-IC factor weighting in AdaptiveWeights all consume per-trade returns. If those returns are systematically wrong at the trade level, the "self-learning" loop is learning from corrupted labels — it cannot distinguish a good decision that was mislabeled bad (or vice versa) from a genuinely bad one. This is the single highest-leverage fix available: every other recommendation in this report assumes correct P&amp;L as a precondition.</w:t>
      </w:r>
    </w:p>
    <w:p>
      <w:pPr>
        <w:pStyle w:val="Heading2"/>
      </w:pPr>
      <w:r>
        <w:t xml:space="preserve">3.4 Recommended fix (not yet implemented)</w:t>
      </w:r>
    </w:p>
    <w:p>
      <w:pPr>
        <w:spacing w:after="160" w:before="0"/>
      </w:pPr>
      <w:r>
        <w:t xml:space="preserve">Compute the closed-trade headline pnl as the sum of all trims' pnl_abs plus the final exit leg's pnl, rather than the final leg alone. The per-event detail already exists in pos["trims"]; the fix is purely in how the aggregate is rolled up at close time. Because position_outcomes.json (used by dsr.py / kelly_engine.py) already aggregates correctly at the position level — it sums sell_order_ids and reports position_pnl_dollars — the cleanest fix is to make daily_recap.py's get_portfolio_analytics() source its returns from position_outcomes.json instead of position_ledger.json["closed"], consistent with the project's own stated rule that "all gate counts use position_outcomes.json, never raw outcome_log.json" — the same principle extends naturally to the recap's headline analytics.</w:t>
      </w:r>
    </w:p>
    <w:p>
      <w:pPr>
        <w:pStyle w:val="Heading1"/>
        <w:pageBreakBefore/>
      </w:pPr>
      <w:r>
        <w:t xml:space="preserve">4. P0 — Live Data-Capture Corruption</w:t>
      </w:r>
    </w:p>
    <w:p>
      <w:pPr>
        <w:pStyle w:val="Heading2"/>
      </w:pPr>
      <w:r>
        <w:t xml:space="preserve">4.1 slippage_log.json and outcome_pending.json are currently truncated</w:t>
      </w:r>
    </w:p>
    <w:p>
      <w:pPr>
        <w:spacing w:after="160" w:before="0"/>
      </w:pPr>
      <w:r>
        <w:t xml:space="preserve">Both files fail to parse as of this audit:</w:t>
      </w:r>
    </w:p>
    <w:p>
      <w:pPr>
        <w:pStyle w:val="ListParagraph"/>
        <w:numPr>
          <w:ilvl w:val="0"/>
          <w:numId w:val="2"/>
        </w:numPr>
        <w:spacing w:after="100"/>
      </w:pPr>
      <w:r>
        <w:rPr>
          <w:rFonts w:ascii="Consolas" w:cs="Consolas" w:eastAsia="Consolas" w:hAnsi="Consolas"/>
          <w:color w:val="333333"/>
          <w:sz w:val="19"/>
          <w:szCs w:val="19"/>
        </w:rPr>
        <w:t xml:space="preserve">slippage_log.json</w:t>
      </w:r>
      <w:r>
        <w:t xml:space="preserve"> — ends mid-record with a trailing comma after the last entry (MRVL fill, 2026-06-25T19:50:27 UTC); missing closing </w:t>
      </w:r>
      <w:r>
        <w:rPr>
          <w:rFonts w:ascii="Consolas" w:cs="Consolas" w:eastAsia="Consolas" w:hAnsi="Consolas"/>
          <w:color w:val="333333"/>
          <w:sz w:val="19"/>
          <w:szCs w:val="19"/>
        </w:rPr>
        <w:t xml:space="preserve">]</w:t>
      </w:r>
      <w:r>
        <w:t xml:space="preserve">. 706 lines on disk, last modified Jun 25 20:15.</w:t>
      </w:r>
    </w:p>
    <w:p>
      <w:pPr>
        <w:pStyle w:val="ListParagraph"/>
        <w:numPr>
          <w:ilvl w:val="0"/>
          <w:numId w:val="2"/>
        </w:numPr>
        <w:spacing w:after="100"/>
      </w:pPr>
      <w:r>
        <w:rPr>
          <w:rFonts w:ascii="Consolas" w:cs="Consolas" w:eastAsia="Consolas" w:hAnsi="Consolas"/>
          <w:color w:val="333333"/>
          <w:sz w:val="19"/>
          <w:szCs w:val="19"/>
        </w:rPr>
        <w:t xml:space="preserve">outcome_pending.json</w:t>
      </w:r>
      <w:r>
        <w:t xml:space="preserve"> — ends mid-record with a trailing comma after the last entry (order </w:t>
      </w:r>
      <w:r>
        <w:rPr>
          <w:rFonts w:ascii="Consolas" w:cs="Consolas" w:eastAsia="Consolas" w:hAnsi="Consolas"/>
          <w:color w:val="333333"/>
          <w:sz w:val="19"/>
          <w:szCs w:val="19"/>
        </w:rPr>
        <w:t xml:space="preserve">579cd230…</w:t>
      </w:r>
      <w:r>
        <w:t xml:space="preserve">, MRVL); missing closing </w:t>
      </w:r>
      <w:r>
        <w:rPr>
          <w:rFonts w:ascii="Consolas" w:cs="Consolas" w:eastAsia="Consolas" w:hAnsi="Consolas"/>
          <w:color w:val="333333"/>
          <w:sz w:val="19"/>
          <w:szCs w:val="19"/>
        </w:rPr>
        <w:t xml:space="preserve">}</w:t>
      </w:r>
      <w:r>
        <w:t xml:space="preserve">. 635 lines on disk, last modified Jun 25 19:50.</w:t>
      </w:r>
    </w:p>
    <w:p>
      <w:pPr>
        <w:spacing w:after="160" w:before="0"/>
      </w:pPr>
      <w:r>
        <w:t xml:space="preserve">Both timestamps land inside the same exit cycle (the WULF/CRWV/GOOGL/MRVL sell batch visible in logs/exits_20260625.log at 15:50 ET). Both files are written via an atomic tmp-file + os.replace() pattern, which on its own should never leave a half-written file on disk — the fact that both broke at the same moment points to the writer process being interrupted (crash, kill, or a Windows file-lock collision, the same failure mode already seen once before in recap_errors.log: "PermissionError… hold_history.json.tmp -&gt; hold_history.json") between building the in-memory record and a later read picking it up mid-cycle, most likely from two processes touching the file in the same 30-minute exit-monitor tick.</w:t>
      </w:r>
    </w:p>
    <w:p>
      <w:pPr>
        <w:pStyle w:val="Heading2"/>
      </w:pPr>
      <w:r>
        <w:t xml:space="preserve">4.2 This is failing silently</w:t>
      </w:r>
    </w:p>
    <w:p>
      <w:pPr>
        <w:spacing w:after="160" w:before="0"/>
      </w:pPr>
      <w:r>
        <w:t xml:space="preserve">outcome_tracker.py's loader for the pending sidecar is:</w:t>
      </w:r>
    </w:p>
    <w:p>
      <w:pPr>
        <w:shd w:fill="F5F5F5" w:val="clear"/>
        <w:spacing w:after="160"/>
        <w:ind w:left="200" w:right="200"/>
      </w:pPr>
      <w:r>
        <w:rPr>
          <w:rFonts w:ascii="Consolas" w:cs="Consolas" w:eastAsia="Consolas" w:hAnsi="Consolas"/>
          <w:color w:val="333333"/>
          <w:sz w:val="18"/>
          <w:szCs w:val="18"/>
        </w:rPr>
        <w:t xml:space="preserve">def _load_outcome_pending() -&gt; dict:
    if not os.path.exists(OUTCOME_PENDING_PATH):
        return {}
    try:
        with open(OUTCOME_PENDING_PATH) as f:
            data = json.load(f)
        return data if isinstance(data, dict) else {}
    except Exception:
        return {}</w:t>
      </w:r>
    </w:p>
    <w:p>
      <w:pPr>
        <w:spacing w:after="160" w:before="0"/>
      </w:pPr>
      <w:r>
        <w:t xml:space="preserve">Any JSON error — including the current truncation — is caught and silently treated as "no pending records." There are roughly 50+ legitimate entry-decision/composite-score records sitting in the file (FXI, TTD, AMD, INTC, PLTD, GOOGL, MRVL and others going back to May 20), all of which are currently invisible to outcome_tracker.py. This is the exact "falling through the cracks" failure mode the audit was asked to check for: the join between entry-time context and exit-time outcome — the thing the code comments call the "P0-1 fix" — is silently not happening for any trade processed since the corruption occurred.</w:t>
      </w:r>
    </w:p>
    <w:p>
      <w:pPr>
        <w:spacing w:after="160" w:before="0"/>
      </w:pPr>
      <w:r>
        <w:t xml:space="preserve">slippage_tracker.py's record_fill() will hit the same kind of exception when it next tries to load and append to the existing list, with the same risk of silently dropping or resetting implementation-shortfall history rather than raising a visible alarm.</w:t>
      </w:r>
    </w:p>
    <w:p>
      <w:pPr>
        <w:pStyle w:val="Heading2"/>
      </w:pPr>
      <w:r>
        <w:t xml:space="preserve">4.3 Recommended fix</w:t>
      </w:r>
    </w:p>
    <w:p>
      <w:pPr>
        <w:pStyle w:val="ListParagraph"/>
        <w:numPr>
          <w:ilvl w:val="0"/>
          <w:numId w:val="2"/>
        </w:numPr>
        <w:spacing w:after="100"/>
      </w:pPr>
      <w:r>
        <w:t xml:space="preserve">Add an explicit log.error() (not a silent pass) when JSON parsing fails on either sidecar file, so a corruption event shows up in the next recap/diagnostic instead of vanishing.</w:t>
      </w:r>
    </w:p>
    <w:p>
      <w:pPr>
        <w:pStyle w:val="ListParagraph"/>
        <w:numPr>
          <w:ilvl w:val="0"/>
          <w:numId w:val="2"/>
        </w:numPr>
        <w:spacing w:after="100"/>
      </w:pPr>
      <w:r>
        <w:t xml:space="preserve">Hand-repair the two files now (manually close the truncated structure) to recover the ~50 pending records and ~700 slippage records rather than letting the next write silently start over.</w:t>
      </w:r>
    </w:p>
    <w:p>
      <w:pPr>
        <w:pStyle w:val="ListParagraph"/>
        <w:numPr>
          <w:ilvl w:val="0"/>
          <w:numId w:val="2"/>
        </w:numPr>
        <w:spacing w:after="100"/>
      </w:pPr>
      <w:r>
        <w:t xml:space="preserve">Investigate whether two processes (e.g., a stuck previous exit_monitor cycle plus a new one starting) can write to these files concurrently; if so, add a lock file or single-writer guarantee, since os.replace() being atomic does not protect against the in-memory data being built from a bad read in the first place.</w:t>
      </w:r>
    </w:p>
    <w:p>
      <w:pPr>
        <w:pStyle w:val="Heading1"/>
        <w:pageBreakBefore/>
      </w:pPr>
      <w:r>
        <w:t xml:space="preserve">5. Signal Engine Audit (signals.py)</w:t>
      </w:r>
    </w:p>
    <w:p>
      <w:pPr>
        <w:pStyle w:val="Heading2"/>
      </w:pPr>
      <w:r>
        <w:t xml:space="preserve">5.1 Architecture (confirmed sound)</w:t>
      </w:r>
    </w:p>
    <w:p>
      <w:pPr>
        <w:spacing w:after="160" w:before="0"/>
      </w:pPr>
      <w:r>
        <w:t xml:space="preserve">generate_signals() runs: MAD-based robust z-scoring (median + 1.4826×MAD, far more outlier-resistant than mean/stdev) → cross-sectional sector neutralization (Grinold &amp; Kahn 2000 ch. 5, MIN_SECTOR_SIZE=3) → inverse-volatility weighting → Ledoit-Wolf shrinkage on the factor covariance matrix → continuous softmax regime/micro-structure blending (replacing what used to be hard threshold cliffs) → Spearman-rank IC adaptive factor weighting blended with Ridge regression → soft z-score shrinkage (replacing a hard |z|&gt;0.10 cutoff) → composite score and SNR = composite / sqrt(wᵀΣw). This is a legitimate, properly-cited implementation, not a black box — each step traces to a named paper and the math matches the citation.</w:t>
      </w:r>
    </w:p>
    <w:p>
      <w:pPr>
        <w:pStyle w:val="Heading2"/>
      </w:pPr>
      <w:r>
        <w:t xml:space="preserve">5.2 P1 — Dead factor input: sentiment_score</w:t>
      </w:r>
    </w:p>
    <w:p>
      <w:pPr>
        <w:spacing w:after="160" w:before="0"/>
      </w:pPr>
      <w:r>
        <w:t xml:space="preserve">sentiment_score=0.0 is hardcoded at both Signal-construction call sites (~line 762 and ~line 815). The sentiment_dict parameter is accepted by the function signature but never referenced anywhere in the factor computation. This matches the project's own documentation ("P1-15: sentiment_score always 0.0 — dead path"). Recommendation: either wire a real sentiment source into the dict and the factor, or remove the parameter and the factor slot entirely — carrying a dead 0.0 input in every composite score adds code surface with zero signal value.</w:t>
      </w:r>
    </w:p>
    <w:p>
      <w:pPr>
        <w:pStyle w:val="Heading2"/>
      </w:pPr>
      <w:r>
        <w:t xml:space="preserve">5.3 P1 — Negative-IC factor still live: vol_ratio</w:t>
      </w:r>
    </w:p>
    <w:p>
      <w:pPr>
        <w:spacing w:after="160" w:before="0"/>
      </w:pPr>
      <w:r>
        <w:t xml:space="preserve">vol_ratio remains in FACTOR_NAMES and FACTOR_CLUSTERS with IC = -0.11, despite the codebase's own documented removal rule: "Remove if IC &lt; 0.03 and |t| &lt; 1.0 for 3+ consecutive weeks." A factor with a reliably negative IC is not neutral — it is actively pulling the composite score in the wrong direction on every symbol it touches. Recommendation: apply the project's own rule. Either confirm with fresh IC/t-stat data that vol_ratio has recovered, or remove it; do not let a documented removal threshold sit unenforced.</w:t>
      </w:r>
    </w:p>
    <w:p>
      <w:pPr>
        <w:pStyle w:val="Heading2"/>
      </w:pPr>
      <w:r>
        <w:t xml:space="preserve">5.4 Self-flagged constants pending calibration (TODO:DERIVE)</w:t>
      </w:r>
    </w:p>
    <w:p>
      <w:pPr>
        <w:spacing w:after="160" w:before="0"/>
      </w:pPr>
      <w:r>
        <w:t xml:space="preserve">These are not hidden technical debt — the codebase flags them explicitly and gates their replacement on GAP-B (60+ IC-valid exits). Listed here so they're tracked in one place:</w:t>
      </w:r>
    </w:p>
    <w:p>
      <w:pPr>
        <w:pStyle w:val="ListParagraph"/>
        <w:numPr>
          <w:ilvl w:val="0"/>
          <w:numId w:val="2"/>
        </w:numPr>
        <w:spacing w:after="100"/>
      </w:pPr>
      <w:r>
        <w:t xml:space="preserve">Kelly t/3.0 time-normalization factor and Kelly caps (0.02 / 0.12)</w:t>
      </w:r>
    </w:p>
    <w:p>
      <w:pPr>
        <w:pStyle w:val="ListParagraph"/>
        <w:numPr>
          <w:ilvl w:val="0"/>
          <w:numId w:val="2"/>
        </w:numPr>
        <w:spacing w:after="100"/>
      </w:pPr>
      <w:r>
        <w:t xml:space="preserve">_market_scale() changepoint thresholds (0.01 / 0.02) and scale values (0.5 / 0.8 / 1.0)</w:t>
      </w:r>
    </w:p>
    <w:p>
      <w:pPr>
        <w:pStyle w:val="ListParagraph"/>
        <w:numPr>
          <w:ilvl w:val="0"/>
          <w:numId w:val="2"/>
        </w:numPr>
        <w:spacing w:after="100"/>
      </w:pPr>
      <w:r>
        <w:t xml:space="preserve">Sector-neutralization MIN_SECTOR_SIZE=3 — not yet validated against live sector-bucket sizes</w:t>
      </w:r>
    </w:p>
    <w:p>
      <w:pPr>
        <w:pStyle w:val="ListParagraph"/>
        <w:numPr>
          <w:ilvl w:val="0"/>
          <w:numId w:val="2"/>
        </w:numPr>
        <w:spacing w:after="100"/>
      </w:pPr>
      <w:r>
        <w:t xml:space="preserve">kelly_engine.py P_TOL (target probability of ever breaching the drawdown cap) — currently a conventional 5%-tail placeholder, not derived from Raptor's own equity curve</w:t>
      </w:r>
    </w:p>
    <w:p>
      <w:pPr>
        <w:spacing w:after="160" w:before="0"/>
      </w:pPr>
      <w:r>
        <w:t xml:space="preserve">At n=27 independent positions in position_outcomes.json today, none of these are eligible for recalibration yet — the system is correctly waiting rather than fitting noise. This is a 33-trade gap to GAP-B (60), not an immediate action item.</w:t>
      </w:r>
    </w:p>
    <w:p>
      <w:pPr>
        <w:pStyle w:val="Heading2"/>
      </w:pPr>
      <w:r>
        <w:t xml:space="preserve">5.5 P1 — Redundant compute: signal engine runs up to 4x/day</w:t>
      </w:r>
    </w:p>
    <w:p>
      <w:pPr>
        <w:spacing w:after="160" w:before="0"/>
      </w:pPr>
      <w:r>
        <w:t xml:space="preserve">The full QuantSignalEngine.generate_signals() pipeline — including a 400-iteration bootstrap OU half-life estimate per symbol — runs independently in: main.py (9:35 AM entry scan), exit_monitor.py (every ~30 minutes, up to ~13x/day, for exit-thesis checks), hold_monitor.py (health scoring), and daily_recap.py (purely to populate a diagnostic panel in the recap email — zero trading-decision value). The exit_monitor.py 30-minute loop is the dominant cost driver, not the daily_recap.py instance, but the daily_recap.py call is the only one of the four that produces no decision at all and could be cut for free.</w:t>
      </w:r>
    </w:p>
    <w:p>
      <w:pPr>
        <w:spacing w:after="160" w:before="0"/>
      </w:pPr>
      <w:r>
        <w:t xml:space="preserve">Recommendation: cache same-day composite scores (composite_cache.json already exists for the next-day velocity gate — extend its role to serve same-day reads within a tolerance window) so exit_monitor.py's intraday loop and daily_recap.py's diagnostic panel read a recent cached score instead of recomputing the full bootstrap. Reserve full recomputation for main.py's entry scan and at most one fresh read per exit_monitor cycle.</w:t>
      </w:r>
    </w:p>
    <w:p>
      <w:pPr>
        <w:pStyle w:val="Heading1"/>
        <w:pageBreakBefore/>
      </w:pPr>
      <w:r>
        <w:t xml:space="preserve">6. Hold Monitor Audit (8-Layer Health Scoring)</w:t>
      </w:r>
    </w:p>
    <w:p>
      <w:pPr>
        <w:pStyle w:val="Heading2"/>
      </w:pPr>
      <w:r>
        <w:t xml:space="preserve">6.1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Layer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Weight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b/>
                <w:bCs/>
                <w:color w:val="FFFFFF"/>
                <w:sz w:val="19"/>
                <w:szCs w:val="19"/>
              </w:rPr>
              <w:t xml:space="preserve">Basis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Composite slope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0.25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Trend in the signal composite over the hold</w:t>
            </w:r>
          </w:p>
        </w:tc>
      </w:tr>
      <w:tr>
        <w:tc>
          <w:tcPr>
            <w:tcW w:type="dxa" w:w="24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Factor agreement</w:t>
            </w:r>
          </w:p>
        </w:tc>
        <w:tc>
          <w:tcPr>
            <w:tcW w:type="dxa" w:w="12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0.20</w:t>
            </w:r>
          </w:p>
        </w:tc>
        <w:tc>
          <w:tcPr>
            <w:tcW w:type="dxa" w:w="576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Frazzini &amp; Pedersen (2014) — breadth of factors agreeing on direction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Price momentum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0.15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Recent price trend vs. entry</w:t>
            </w:r>
          </w:p>
        </w:tc>
      </w:tr>
      <w:tr>
        <w:tc>
          <w:tcPr>
            <w:tcW w:type="dxa" w:w="24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Cluster health</w:t>
            </w:r>
          </w:p>
        </w:tc>
        <w:tc>
          <w:tcPr>
            <w:tcW w:type="dxa" w:w="12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0.15</w:t>
            </w:r>
          </w:p>
        </w:tc>
        <w:tc>
          <w:tcPr>
            <w:tcW w:type="dxa" w:w="576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Health of the factor cluster the entry thesis relied 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Volume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0.10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Participation confirming or disconfirming the move</w:t>
            </w:r>
          </w:p>
        </w:tc>
      </w:tr>
      <w:tr>
        <w:tc>
          <w:tcPr>
            <w:tcW w:type="dxa" w:w="24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Volatility</w:t>
            </w:r>
          </w:p>
        </w:tc>
        <w:tc>
          <w:tcPr>
            <w:tcW w:type="dxa" w:w="12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0.08</w:t>
            </w:r>
          </w:p>
        </w:tc>
        <w:tc>
          <w:tcPr>
            <w:tcW w:type="dxa" w:w="576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Realized vol regime vs. entry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Stop distance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Distance to stop, in ATR — None (not 0) when no real stop exists</w:t>
            </w:r>
          </w:p>
        </w:tc>
      </w:tr>
      <w:tr>
        <w:tc>
          <w:tcPr>
            <w:tcW w:type="dxa" w:w="24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Hold duration</w:t>
            </w:r>
          </w:p>
        </w:tc>
        <w:tc>
          <w:tcPr>
            <w:tcW w:type="dxa" w:w="120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0.02</w:t>
            </w:r>
          </w:p>
        </w:tc>
        <w:tc>
          <w:tcPr>
            <w:tcW w:type="dxa" w:w="5760"/>
            <w:tcBorders>
              <w:top w:val="single" w:color="CCCCCC" w:sz="1"/>
              <w:left w:val="single" w:color="CCCCCC" w:sz="1"/>
              <w:bottom w:val="single" w:color="CCCCCC" w:sz="1"/>
              <w:right w:val="single" w:color="CCCCCC" w:sz="1"/>
            </w:tcBorders>
            <w:shd w:fill="F2F2F5" w:val="clear"/>
            <w:tcMar>
              <w:top w:type="dxa" w:w="60"/>
              <w:left w:type="dxa" w:w="100"/>
              <w:bottom w:type="dxa" w:w="60"/>
              <w:right w:type="dxa" w:w="100"/>
            </w:tcMar>
          </w:tcPr>
          <w:p>
            <w:r>
              <w:rPr>
                <w:sz w:val="19"/>
                <w:szCs w:val="19"/>
              </w:rPr>
              <w:t xml:space="preserve">Time decay of thesis confidence</w:t>
            </w:r>
          </w:p>
        </w:tc>
      </w:tr>
    </w:tbl>
    <w:p>
      <w:pPr>
        <w:spacing w:after="100" w:before="0"/>
      </w:pPr>
      <w:r>
        <w:t xml:space="preserve"/>
      </w:r>
    </w:p>
    <w:p>
      <w:pPr>
        <w:spacing w:after="160" w:before="0"/>
      </w:pPr>
      <w:r>
        <w:t xml:space="preserve">Tier classification (TIER_STRONG=0.20, TIER_STABLE=-0.15) and the decay_driver attribution (which layer is most responsible for a deteriorating score) are both implemented as straightforward, auditable arithmetic — no hidden ML model, consistent with the stated "math-only, no HMM, no online retraining" constraint.</w:t>
      </w:r>
    </w:p>
    <w:p>
      <w:pPr>
        <w:pStyle w:val="Heading2"/>
      </w:pPr>
      <w:r>
        <w:t xml:space="preserve">6.2 Confirmed: correct no-fabrication behavior</w:t>
      </w:r>
    </w:p>
    <w:p>
      <w:pPr>
        <w:spacing w:after="160" w:before="0"/>
      </w:pPr>
      <w:r>
        <w:t xml:space="preserve">build_snapshot() stores stop_price=None when the ledger's metadata lacks a real stop, rather than inventing a price-based proxy. This is the correct application of the project's own "real data or skip" rule, and stands in deliberate contrast to a violation found elsewhere in the codebase (a hardcoded beta=1.0 fallback in daily_recap.py, noted in the project's own prior audit notes) — hold_monitor.py gets this right.</w:t>
      </w:r>
    </w:p>
    <w:p>
      <w:pPr>
        <w:pStyle w:val="Heading3"/>
      </w:pPr>
      <w:r>
        <w:t xml:space="preserve">6.2.1 Minor display nit</w:t>
      </w:r>
    </w:p>
    <w:p>
      <w:pPr>
        <w:spacing w:after="160" w:before="0"/>
      </w:pPr>
      <w:r>
        <w:t xml:space="preserve">build_health_html() coerces that same None to 0.0 purely for the recap table's ATR-distance column (</w:t>
      </w:r>
    </w:p>
    <w:p>
      <w:pPr>
        <w:spacing w:after="160" w:before="0"/>
      </w:pPr>
      <w:r>
        <w:t xml:space="preserve">stop_atr = rec.get("stop_dist_atr") or 0.0  # None stored when stop missing → coerce to 0.0</w:t>
      </w:r>
    </w:p>
    <w:p>
      <w:pPr>
        <w:spacing w:after="160" w:before="0"/>
      </w:pPr>
      <w:r>
        <w:t xml:space="preserve">This is a display-only guard (confirmed fixed after a 2026-05-28 crash where the unguarded None broke the f-string format spec), not a decision input, so it does not corrupt trading logic. But it does render "0.00 ATR" in the email for a position that actually has no stop set at all — indistinguishable from a position whose stop happens to be exactly at the current price. Recommendation: render "—" or "no stop" instead of 0.00 so the recap doesn't silently imply a value that isn't real.</w:t>
      </w:r>
    </w:p>
    <w:p>
      <w:pPr>
        <w:pStyle w:val="Heading2"/>
      </w:pPr>
      <w:r>
        <w:t xml:space="preserve">6.3 Dynamic trim formula</w:t>
      </w:r>
    </w:p>
    <w:p>
      <w:pPr>
        <w:spacing w:after="160" w:before="0"/>
      </w:pPr>
      <w:r>
        <w:t xml:space="preserve">compute_trim() — trim_pct = severity × stop_mult × far_mult × pnl_mult + slope_adj — is continuous rather than a hard-threshold rule, which avoids the cliff-edge sizing problems the rest of the codebase has already moved away from elsewhere. Two more constants here (far_mult cap 0.30, slope_adj cap 0.20) are self-flagged TODO:DERIVE, consistent with the GAP-B gating pattern.</w:t>
      </w:r>
    </w:p>
    <w:p>
      <w:pPr>
        <w:pStyle w:val="Heading1"/>
        <w:pageBreakBefore/>
      </w:pPr>
      <w:r>
        <w:t xml:space="preserve">7. Exit Monitor Audit (exit_monitor.py)</w:t>
      </w:r>
    </w:p>
    <w:p>
      <w:pPr>
        <w:pStyle w:val="Heading2"/>
      </w:pPr>
      <w:r>
        <w:t xml:space="preserve">7.1 Exit ladder</w:t>
      </w:r>
    </w:p>
    <w:p>
      <w:pPr>
        <w:spacing w:after="160" w:before="0"/>
      </w:pPr>
      <w:r>
        <w:t xml:space="preserve">Two parallel ladders gated by trade_type: MOMENTUM (default) uses a ratchet-only hard stop, a trailing stop that only moves up, thesis-invalidation, leveraged-ETF max-hold caps (3x ETFs: 3 days, 2x ETFs: 10 days), and a health-score-dependent time-decay exit. MEAN_REVERSION uses 1.5×ATR hard stop, a 20-day-SMA profit target, a 5-day hard time stop, and a -3% thesis-invalidation threshold. Both are backed by named references (De Bondt &amp; Thaler 1985 for MR overreaction-correction targets, Jegadeesh 1990 / Lehmann 1990 for MR reversal half-life).</w:t>
      </w:r>
    </w:p>
    <w:p>
      <w:pPr>
        <w:pStyle w:val="Heading2"/>
      </w:pPr>
      <w:r>
        <w:t xml:space="preserve">7.2 Confirmed dependency risk: EXIT5 depends on a file hold_monitor.py might not have refreshed</w:t>
      </w:r>
    </w:p>
    <w:p>
      <w:pPr>
        <w:spacing w:after="160" w:before="0"/>
      </w:pPr>
      <w:r>
        <w:t xml:space="preserve">EXIT5 (time_decay) reads hold_health.json, which is written by a separate hold_monitor.py run. If that run crashes or runs stale, EXIT5 silently uses an old health score rather than failing loudly — there is no freshness check on hold_health.json's timestamp before EXIT5 consumes it. The project's own documentation already names this exact failure mode ("hold_monitor crash → stale hold_health.json → exit_monitor uses old health scores"), which means it's a known, accepted risk rather than something this audit is the first to notice — but it remains unmitigated. Recommendation: have exit_monitor.py check the mtime of hold_health.json against the current cycle's timestamp and log a warning (or skip EXIT5 for that cycle) if it's stale beyond, e.g., one monitoring interval.</w:t>
      </w:r>
    </w:p>
    <w:p>
      <w:pPr>
        <w:pStyle w:val="Heading2"/>
      </w:pPr>
      <w:r>
        <w:t xml:space="preserve">7.3 Math-trim execution is correctly the authority, agent decisions are correctly advisory-only</w:t>
      </w:r>
    </w:p>
    <w:p>
      <w:pPr>
        <w:spacing w:after="160" w:before="0"/>
      </w:pPr>
      <w:r>
        <w:t xml:space="preserve">The MATH TRIM EXECUTION block reads hold_health.json's trim recommendation as the binding instruction and demotes the agent layer's TRIM/EXIT calls to logging only — exactly the "LLM never overrides math" rule stated in the project documentation. The 30-minute double-trim guard reads the live in-memory ledger object rather than a possibly-stale snapshot, which correctly avoids a re-trim race within the same cycle.</w:t>
      </w:r>
    </w:p>
    <w:p>
      <w:pPr>
        <w:pStyle w:val="Heading2"/>
      </w:pPr>
      <w:r>
        <w:t xml:space="preserve">7.4 The ledger bug surfaces here</w:t>
      </w:r>
    </w:p>
    <w:p>
      <w:pPr>
        <w:spacing w:after="160" w:before="0"/>
      </w:pPr>
      <w:r>
        <w:t xml:space="preserve">The EXECUTE loop's routing — record_trim() if "trim" is in the exit reason string, else record_exit() — is the exact call site that produces the Section 3 P&amp;L bug. No change is needed to this routing logic itself; the fix belongs in ledger.py's aggregation, not in how exit_monitor.py decides which method to call.</w:t>
      </w:r>
    </w:p>
    <w:p>
      <w:pPr>
        <w:pStyle w:val="Heading1"/>
        <w:pageBreakBefore/>
      </w:pPr>
      <w:r>
        <w:t xml:space="preserve">8. Kelly Sizing and Deflated Sharpe Ratio Audit</w:t>
      </w:r>
    </w:p>
    <w:p>
      <w:pPr>
        <w:pStyle w:val="Heading2"/>
      </w:pPr>
      <w:r>
        <w:t xml:space="preserve">8.1 kelly_engine.py</w:t>
      </w:r>
    </w:p>
    <w:p>
      <w:pPr>
        <w:spacing w:after="160" w:before="0"/>
      </w:pPr>
      <w:r>
        <w:t xml:space="preserve">Operates in two modes: SHADOW (computes an outcome-based Kelly fraction and logs the divergence from current sizing, but never overrides it — active automatically) and ACTIVE (only enabled once n_trades ≥ 100, requires an explicit config flag). At today's n=27 independent positions, Kelly is correctly confined to SHADOW. The module's own docstring documents a real prior fix worth noting as a positive: an earlier ad hoc drawdown-constraint heuristic (f_max = dd_tolerance / (sigma×√T), "no probabilistic meaning") was replaced on 2026-06-17 with a first-principles derivation from the GBM approximation to fractional-Kelly betting, giving a closed-form excursion probability P(drawdown reaches β) = β^((2-λ)/λ) that can be inverted to solve for the safe fraction of full Kelly. That is a genuine, well-reasoned piece of quant engineering, not boilerplate.</w:t>
      </w:r>
    </w:p>
    <w:p>
      <w:pPr>
        <w:spacing w:after="160" w:before="0"/>
      </w:pPr>
      <w:r>
        <w:t xml:space="preserve">The one open placeholder is P_TOL (target probability of ever breaching the drawdown cap), currently fixed at the conventional 5% tail rather than derived from Raptor's own live equity curve — explicitly flagged in-code and gated at DATA-60 (enough independent drawdown episodes to calibrate against the actual cost of triggering risk controls). This is reasonable to leave as-is until that data exists.</w:t>
      </w:r>
    </w:p>
    <w:p>
      <w:pPr>
        <w:pStyle w:val="Heading2"/>
      </w:pPr>
      <w:r>
        <w:t xml:space="preserve">8.2 dsr.py</w:t>
      </w:r>
    </w:p>
    <w:p>
      <w:pPr>
        <w:spacing w:after="160" w:before="0"/>
      </w:pPr>
      <w:r>
        <w:t xml:space="preserve">Implements Bailey &amp; López de Prado (2014) correctly: per-trade Sharpe annualized via an empirically-estimated trades-per-year (from the median hold-days distribution, not a fixed assumption), an expected-maximum-Sharpe benchmark over N_TRIALS=10 documented strategy-altering iterations (a conservative, manually-maintained lower bound — sensibly conservative since it doesn't try to count every parameter tweak), and a Mertens (2002) variance correction for skewness/kurtosis rather than the naive 1/T. Crucially, it loads from position_outcomes.json specifically because the codebase already discovered and documented that raw trim-level outcome_log.json inflates n=24 independent positions to n=76 non-independent trim events, producing a false DSR of 99.9% versus a true ~60% at the same sample size. This is exactly the right caution, already correctly implemented.</w:t>
      </w:r>
    </w:p>
    <w:p>
      <w:pPr>
        <w:spacing w:after="160" w:before="0"/>
      </w:pPr>
      <w:r>
        <w:t xml:space="preserve">At min_trades=10 and n=27 today, DSR is computable but should be read as MODERATE/WEAK-grade evidence at best given the small sample — the module's own verdict logic already communicates this conservatively rather than overstating confidence.</w:t>
      </w:r>
    </w:p>
    <w:p>
      <w:pPr>
        <w:pStyle w:val="Heading1"/>
        <w:pageBreakBefore/>
      </w:pPr>
      <w:r>
        <w:t xml:space="preserve">9. Logging and Data Capture Completeness</w:t>
      </w:r>
    </w:p>
    <w:p>
      <w:pPr>
        <w:pStyle w:val="Heading2"/>
      </w:pPr>
      <w:r>
        <w:t xml:space="preserve">9.1 What is captured well</w:t>
      </w:r>
    </w:p>
    <w:p>
      <w:pPr>
        <w:pStyle w:val="ListParagraph"/>
        <w:numPr>
          <w:ilvl w:val="0"/>
          <w:numId w:val="2"/>
        </w:numPr>
        <w:spacing w:after="100"/>
      </w:pPr>
      <w:r>
        <w:t xml:space="preserve">Every trim, partial fill, and full exit is logged at the event level (position_ledger.json["trims"]) with its own pnl_abs — the underlying data is not missing, only mis-aggregated (Section 3).</w:t>
      </w:r>
    </w:p>
    <w:p>
      <w:pPr>
        <w:pStyle w:val="ListParagraph"/>
        <w:numPr>
          <w:ilvl w:val="0"/>
          <w:numId w:val="2"/>
        </w:numPr>
        <w:spacing w:after="100"/>
      </w:pPr>
      <w:r>
        <w:t xml:space="preserve">outcome_pending.json (when intact) correctly joins the entry-time decision/veto context to the exit event via Alpaca order ID rather than fragile timestamp matching — a documented "P0-1 fix" that is real and valuable when the file isn't corrupted.</w:t>
      </w:r>
    </w:p>
    <w:p>
      <w:pPr>
        <w:pStyle w:val="ListParagraph"/>
        <w:numPr>
          <w:ilvl w:val="0"/>
          <w:numId w:val="2"/>
        </w:numPr>
        <w:spacing w:after="100"/>
      </w:pPr>
      <w:r>
        <w:t xml:space="preserve">slippage_tracker.py implements a textbook Perold (1988) implementation-shortfall decomposition (IS_bps, IS_dollars) per fill, correctly distinguishing BUY vs SELL sign convention.</w:t>
      </w:r>
    </w:p>
    <w:p>
      <w:pPr>
        <w:pStyle w:val="ListParagraph"/>
        <w:numPr>
          <w:ilvl w:val="0"/>
          <w:numId w:val="2"/>
        </w:numPr>
        <w:spacing w:after="100"/>
      </w:pPr>
      <w:r>
        <w:t xml:space="preserve">hold_history.json persists the full daily trajectory for every monitored position (not just today's snapshot), which is the right shape for any future ML-based health model.</w:t>
      </w:r>
    </w:p>
    <w:p>
      <w:pPr>
        <w:pStyle w:val="Heading2"/>
      </w:pPr>
      <w:r>
        <w:t xml:space="preserve">9.2 What is currently gapped (beyond the Section 4 corruption)</w:t>
      </w:r>
    </w:p>
    <w:p>
      <w:pPr>
        <w:pStyle w:val="ListParagraph"/>
        <w:numPr>
          <w:ilvl w:val="0"/>
          <w:numId w:val="2"/>
        </w:numPr>
        <w:spacing w:after="100"/>
      </w:pPr>
      <w:r>
        <w:t xml:space="preserve">FRED macro-series fetch failures (VIXCLS, FEDFUNDS, BAMLC0A4CBBB, MANEMP, T10Y2Y, M2SL, RSXFS, ICSA, UNRATE, CPIAUCSL) recur across April–May 2026 logs, sometimes for the same series on consecutive days. There is no visible alerting that a macro input silently failed for a given day's regime classification — only a buried ERROR line in a daily log file.</w:t>
      </w:r>
    </w:p>
    <w:p>
      <w:pPr>
        <w:pStyle w:val="ListParagraph"/>
        <w:numPr>
          <w:ilvl w:val="0"/>
          <w:numId w:val="2"/>
        </w:numPr>
        <w:spacing w:after="100"/>
      </w:pPr>
      <w:r>
        <w:t xml:space="preserve">NAPM returned a persistent 400 Bad Request for at least six consecutive trading days (May 22–27) before being removed from macro_context.py's series list — the series was dropped rather than fixed (likely deprecated/renamed at the FRED source), but for those six days the macro regime gate ran on a smaller, undocumented set of inputs with no flag in the day's output noting the gap.</w:t>
      </w:r>
    </w:p>
    <w:p>
      <w:pPr>
        <w:pStyle w:val="ListParagraph"/>
        <w:numPr>
          <w:ilvl w:val="0"/>
          <w:numId w:val="2"/>
        </w:numPr>
        <w:spacing w:after="100"/>
      </w:pPr>
      <w:r>
        <w:t xml:space="preserve">The FRED API key appears in plaintext inside every one of these error log lines, and per the project's own rule (logs/ is tracked in git and pushed with every commit), this means the key has likely been committed to the GitHub repo dozens of times across these logs. Recommendation: rotate the key and scrub it from log output (log the series ID and status code, not the full request URL).</w:t>
      </w:r>
    </w:p>
    <w:p>
      <w:pPr>
        <w:pStyle w:val="Heading2"/>
      </w:pPr>
      <w:r>
        <w:t xml:space="preserve">9.3 Runtime crash history (from logs, not speculation)</w:t>
      </w:r>
    </w:p>
    <w:p>
      <w:pPr>
        <w:spacing w:after="160" w:before="0"/>
      </w:pPr>
      <w:r>
        <w:t xml:space="preserve">recap_errors.log shows two distinct real crashes, both already self-corrected within hours by a code push (confirmed by checking the current source against the traceback):</w:t>
      </w:r>
    </w:p>
    <w:p>
      <w:pPr>
        <w:pStyle w:val="ListParagraph"/>
        <w:numPr>
          <w:ilvl w:val="0"/>
          <w:numId w:val="2"/>
        </w:numPr>
        <w:spacing w:after="100"/>
      </w:pPr>
      <w:r>
        <w:t xml:space="preserve">2026-05-28: TypeError in build_health_html() formatting a None stop_atr with .2f — fixed by coercing to 0.0 (see Section 6.2.1 for the residual display nit), plus a Windows PermissionError on hold_history.json.tmp → hold_history.json in the same window, evidence that the atomic-write pattern can still fail to complete on Windows when the target is locked.</w:t>
      </w:r>
    </w:p>
    <w:p>
      <w:pPr>
        <w:pStyle w:val="ListParagraph"/>
        <w:numPr>
          <w:ilvl w:val="0"/>
          <w:numId w:val="2"/>
        </w:numPr>
        <w:spacing w:after="100"/>
      </w:pPr>
      <w:r>
        <w:t xml:space="preserve">2026-06-12: NameError in get_portfolio_analytics() — _get_regime_drift(trades) referenced an undefined name; fixed same day by passing closed_trades. Confirmed fixed in the current file (line 422 now correctly reads _get_regime_drift(closed_trades)).</w:t>
      </w:r>
    </w:p>
    <w:p>
      <w:pPr>
        <w:spacing w:after="160" w:before="0"/>
      </w:pPr>
      <w:r>
        <w:t xml:space="preserve">Both are evidence of a healthy, fast iteration loop — not unresolved problems — but they're recorded here because the user asked specifically what the logs show about runtime health, and because the watchdog log itself shows a 5-crash-then-stop pattern on 2026-04-01 worth being aware existed.</w:t>
      </w:r>
    </w:p>
    <w:p>
      <w:pPr>
        <w:pStyle w:val="Heading2"/>
      </w:pPr>
      <w:r>
        <w:t xml:space="preserve">9.4 Stale path reference</w:t>
      </w:r>
    </w:p>
    <w:p>
      <w:pPr>
        <w:spacing w:after="160" w:before="0"/>
      </w:pPr>
      <w:r>
        <w:t xml:space="preserve">Several April–June crash tracebacks reference C:\Users\steve\OneDrive\Desktop\Raptor\... rather than C:\Raptor — the project's own rule states Raptor now lives at C:\Raptor and the old OneDrive path should never be referenced. These tracebacks predate the move based on their dates, so this is historical, not a current violation — flagged only so it's confirmed closed rather than assumed closed.</w:t>
      </w:r>
    </w:p>
    <w:p>
      <w:pPr>
        <w:pStyle w:val="Heading1"/>
        <w:pageBreakBefore/>
      </w:pPr>
      <w:r>
        <w:t xml:space="preserve">10. Self-Learning and Self-Monitoring Assessment</w:t>
      </w:r>
    </w:p>
    <w:p>
      <w:pPr>
        <w:spacing w:after="160" w:before="0"/>
      </w:pPr>
      <w:r>
        <w:t xml:space="preserve">AdaptiveWeights blends Spearman-rank Information Coefficient weighting (Grinold &amp; Kahn 1999) with Ridge regression (RIDGE_LAMBDA=1.0, MIN_TRADES=30, MAX_ALPHA=0.30) to adjust factor weights from realized outcomes — this is real adaptive weighting, not a static config. It is gated at 30 trades, which is reasonable given the noise in small samples; at n=27 it is right at the edge of activating.</w:t>
      </w:r>
    </w:p>
    <w:p>
      <w:pPr>
        <w:spacing w:after="160" w:before="0"/>
      </w:pPr>
      <w:r>
        <w:t xml:space="preserve">agent_layer.py's Ollama-based reasoning is correctly confined to an advisory role at every call site checked (hold_monitor.py, exit_monitor.py) — it never gates an execution decision, it logs a parallel recommendation for later calibration against what the math actually did, and a failed/timed-out agent call defaults to PASS/HOLD (the safe, non-action default) rather than failing open into a trade decision.</w:t>
      </w:r>
    </w:p>
    <w:p>
      <w:pPr>
        <w:spacing w:after="160" w:before="0"/>
      </w:pPr>
      <w:r>
        <w:t xml:space="preserve">The structural gap is not in the design but in the data plumbing feeding it: Section 3's P&amp;L bug means the labels AdaptiveWeights and dsr.py train against are wrong for any multi-trim trade, and Section 4's corruption means the entry-context join that would let the system learn "which entry vetoes/agent calls preceded good vs. bad outcomes" has been silently empty since June 25. The self-learning architecture is sound; its inputs are not currently trustworthy. Fixing Sections 3 and 4 is the precondition for the self-learning loop actually learning the right thing.</w:t>
      </w:r>
    </w:p>
    <w:p>
      <w:pPr>
        <w:spacing w:after="160" w:before="0"/>
      </w:pPr>
      <w:r>
        <w:t xml:space="preserve">At a structural level, the system is honest about where it stands: n=27 independent positions is well short of the 60-trade GAP-B gate that unlocks sector-neutralization validation, several TODO:DERIVE constants, and tighter DSR/Kelly confidence. That's appropriate caution, not a deficiency — the recommendation is to keep waiting on those, while fixing the data-integrity issues that would otherwise corrupt the wait.</w:t>
      </w:r>
    </w:p>
    <w:p>
      <w:pPr>
        <w:pStyle w:val="Heading1"/>
        <w:pageBreakBefore/>
      </w:pPr>
      <w:r>
        <w:t xml:space="preserve">11. Prioritized Recommendations</w:t>
      </w:r>
    </w:p>
    <w:p>
      <w:pPr>
        <w:pStyle w:val="Heading2"/>
      </w:pPr>
      <w:r>
        <w:t xml:space="preserve">11.1 Do now (P0)</w:t>
      </w:r>
    </w:p>
    <w:p>
      <w:pPr>
        <w:pStyle w:val="ListParagraph"/>
        <w:numPr>
          <w:ilvl w:val="0"/>
          <w:numId w:val="2"/>
        </w:numPr>
        <w:spacing w:after="100"/>
      </w:pPr>
      <w:r>
        <w:t xml:space="preserve">Fix ledger.py's closed-trade P&amp;L aggregation, or repoint daily_recap.py's analytics to position_outcomes.json, so headline Sharpe/Sortino/win-rate/profit-factor stop being computed on understated/overstated per-trade returns.</w:t>
      </w:r>
    </w:p>
    <w:p>
      <w:pPr>
        <w:pStyle w:val="ListParagraph"/>
        <w:numPr>
          <w:ilvl w:val="0"/>
          <w:numId w:val="2"/>
        </w:numPr>
        <w:spacing w:after="100"/>
      </w:pPr>
      <w:r>
        <w:t xml:space="preserve">Hand-repair slippage_log.json and outcome_pending.json now to recover existing records, and add explicit error logging (not silent except: return {}) so future corruption is visible immediately instead of silently zeroing out entry-context joins.</w:t>
      </w:r>
    </w:p>
    <w:p>
      <w:pPr>
        <w:pStyle w:val="ListParagraph"/>
        <w:numPr>
          <w:ilvl w:val="0"/>
          <w:numId w:val="2"/>
        </w:numPr>
        <w:spacing w:after="100"/>
      </w:pPr>
      <w:r>
        <w:t xml:space="preserve">Rotate the FRED API key and stop logging full request URLs with embedded credentials.</w:t>
      </w:r>
    </w:p>
    <w:p>
      <w:pPr>
        <w:pStyle w:val="Heading2"/>
      </w:pPr>
      <w:r>
        <w:t xml:space="preserve">11.2 Do soon (P1)</w:t>
      </w:r>
    </w:p>
    <w:p>
      <w:pPr>
        <w:pStyle w:val="ListParagraph"/>
        <w:numPr>
          <w:ilvl w:val="0"/>
          <w:numId w:val="2"/>
        </w:numPr>
        <w:spacing w:after="100"/>
      </w:pPr>
      <w:r>
        <w:t xml:space="preserve">Remove or replace the dead sentiment_score input.</w:t>
      </w:r>
    </w:p>
    <w:p>
      <w:pPr>
        <w:pStyle w:val="ListParagraph"/>
        <w:numPr>
          <w:ilvl w:val="0"/>
          <w:numId w:val="2"/>
        </w:numPr>
        <w:spacing w:after="100"/>
      </w:pPr>
      <w:r>
        <w:t xml:space="preserve">Apply the project's own removal rule to vol_ratio (IC=-0.11) — recheck or retire it.</w:t>
      </w:r>
    </w:p>
    <w:p>
      <w:pPr>
        <w:pStyle w:val="ListParagraph"/>
        <w:numPr>
          <w:ilvl w:val="0"/>
          <w:numId w:val="2"/>
        </w:numPr>
        <w:spacing w:after="100"/>
      </w:pPr>
      <w:r>
        <w:t xml:space="preserve">Add a freshness check on hold_health.json before EXIT5 consumes it in exit_monitor.py.</w:t>
      </w:r>
    </w:p>
    <w:p>
      <w:pPr>
        <w:pStyle w:val="ListParagraph"/>
        <w:numPr>
          <w:ilvl w:val="0"/>
          <w:numId w:val="2"/>
        </w:numPr>
        <w:spacing w:after="100"/>
      </w:pPr>
      <w:r>
        <w:t xml:space="preserve">Extend composite_cache.json to serve same-day cached reads to exit_monitor.py's intraday loop and daily_recap.py's diagnostic panel, cutting the OU-bootstrap signal engine from up to 4 full runs/day down to roughly 1–2.</w:t>
      </w:r>
    </w:p>
    <w:p>
      <w:pPr>
        <w:pStyle w:val="Heading2"/>
      </w:pPr>
      <w:r>
        <w:t xml:space="preserve">11.3 Track, don't act yet (P2 / gated)</w:t>
      </w:r>
    </w:p>
    <w:p>
      <w:pPr>
        <w:pStyle w:val="ListParagraph"/>
        <w:numPr>
          <w:ilvl w:val="0"/>
          <w:numId w:val="2"/>
        </w:numPr>
        <w:spacing w:after="100"/>
      </w:pPr>
      <w:r>
        <w:t xml:space="preserve">All TODO:DERIVE constants (Kelly normalization/caps, _market_scale() thresholds, MIN_SECTOR_SIZE, P_TOL) — correctly waiting on GAP-B (60 IC-valid trades); currently at 27.</w:t>
      </w:r>
    </w:p>
    <w:p>
      <w:pPr>
        <w:pStyle w:val="ListParagraph"/>
        <w:numPr>
          <w:ilvl w:val="0"/>
          <w:numId w:val="2"/>
        </w:numPr>
        <w:spacing w:after="100"/>
      </w:pPr>
      <w:r>
        <w:t xml:space="preserve">AdaptiveWeights activation gate (MIN_TRADES=30) — close, will activate naturally as more positions close, assuming Section 3's fix is in place first so the trades it learns from are correctly labeled.</w:t>
      </w:r>
    </w:p>
    <w:p>
      <w:pPr>
        <w:pStyle w:val="ListParagraph"/>
        <w:numPr>
          <w:ilvl w:val="0"/>
          <w:numId w:val="2"/>
        </w:numPr>
        <w:spacing w:after="100"/>
      </w:pPr>
      <w:r>
        <w:t xml:space="preserve">Render hold_monitor.py's missing-stop ATR column as "—" instead of "0.00 ATR" — cosmetic, no decision impact.</w:t>
      </w:r>
    </w:p>
    <w:p>
      <w:pPr>
        <w:pStyle w:val="Heading1"/>
        <w:pageBreakBefore/>
      </w:pPr>
      <w:r>
        <w:t xml:space="preserve">12. Closing Note</w:t>
      </w:r>
    </w:p>
    <w:p>
      <w:pPr>
        <w:spacing w:after="160" w:before="0"/>
      </w:pPr>
      <w:r>
        <w:t xml:space="preserve">None of the findings above suggest the underlying approach is wrong. The factor math, the Kelly derivation, and the DSR implementation are all built the way a careful quant would build them, with citations that hold up and self-aware gating on the constants that genuinely need more data. The three P0 items are bookkeeping and operations problems sitting on top of sound math — fixable without touching the trading logic itself — and fixing them first is what will make every Sharpe/PnL number this system reports from here on actually mean what it says.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A"/>
        <w:sz w:val="16"/>
        <w:szCs w:val="16"/>
      </w:rPr>
      <w:t xml:space="preserve">Page </w:t>
    </w:r>
    <w:r>
      <w:rPr>
        <w:color w:val="5A5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A"/>
        <w:sz w:val="16"/>
        <w:szCs w:val="16"/>
      </w:rPr>
      <w:t xml:space="preserve">Raptor v5.4 — Full System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8" w:space="4"/>
      </w:pBdr>
      <w:spacing w:after="260" w:before="0"/>
      <w:outlineLvl w:val="0"/>
    </w:pPr>
    <w:rPr>
      <w:rFonts w:ascii="Arial" w:cs="Arial" w:eastAsia="Arial" w:hAnsi="Arial"/>
      <w:b/>
      <w:bCs/>
      <w:color w:val="1B2A4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2026-06-29T10:38:57.698Z</dcterms:created>
  <dcterms:modified xsi:type="dcterms:W3CDTF">2026-06-29T10:38:57.699Z</dcterms:modified>
</cp:coreProperties>
</file>

<file path=docProps/custom.xml><?xml version="1.0" encoding="utf-8"?>
<Properties xmlns="http://schemas.openxmlformats.org/officeDocument/2006/custom-properties" xmlns:vt="http://schemas.openxmlformats.org/officeDocument/2006/docPropsVTypes"/>
</file>