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119D7" w14:textId="3F98B4D7" w:rsidR="0096713F" w:rsidRDefault="00AA0D62" w:rsidP="43C576B3">
      <w:pPr>
        <w:pStyle w:val="Heading2"/>
        <w:spacing w:before="299" w:after="299"/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</w:pPr>
      <w:r w:rsidRPr="43C576B3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TECHNOLOGY RFP RESPONSE ASSESSMENT RUBRIC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A0" w:firstRow="1" w:lastRow="0" w:firstColumn="1" w:lastColumn="0" w:noHBand="1" w:noVBand="1"/>
      </w:tblPr>
      <w:tblGrid>
        <w:gridCol w:w="1978"/>
        <w:gridCol w:w="987"/>
        <w:gridCol w:w="3060"/>
        <w:gridCol w:w="2790"/>
        <w:gridCol w:w="3870"/>
      </w:tblGrid>
      <w:tr w:rsidR="43C576B3" w14:paraId="5760568E" w14:textId="77777777" w:rsidTr="00AA0D62">
        <w:trPr>
          <w:trHeight w:val="300"/>
        </w:trPr>
        <w:tc>
          <w:tcPr>
            <w:tcW w:w="1978" w:type="dxa"/>
            <w:vAlign w:val="center"/>
          </w:tcPr>
          <w:p w14:paraId="057B4FE7" w14:textId="53437C92" w:rsidR="43C576B3" w:rsidRDefault="43C576B3" w:rsidP="43C576B3">
            <w:pPr>
              <w:spacing w:after="0"/>
              <w:jc w:val="center"/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 w:rsidRPr="43C576B3">
              <w:rPr>
                <w:rFonts w:ascii="Aptos" w:eastAsia="Aptos" w:hAnsi="Aptos" w:cs="Aptos"/>
                <w:b/>
                <w:bCs/>
                <w:color w:val="000000" w:themeColor="text1"/>
              </w:rPr>
              <w:t>Category</w:t>
            </w:r>
          </w:p>
        </w:tc>
        <w:tc>
          <w:tcPr>
            <w:tcW w:w="987" w:type="dxa"/>
            <w:vAlign w:val="center"/>
          </w:tcPr>
          <w:p w14:paraId="496EE8C7" w14:textId="7A12BB69" w:rsidR="43C576B3" w:rsidRDefault="43C576B3" w:rsidP="43C576B3">
            <w:pPr>
              <w:spacing w:after="0"/>
              <w:jc w:val="center"/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 w:rsidRPr="43C576B3">
              <w:rPr>
                <w:rFonts w:ascii="Aptos" w:eastAsia="Aptos" w:hAnsi="Aptos" w:cs="Aptos"/>
                <w:b/>
                <w:bCs/>
                <w:color w:val="000000" w:themeColor="text1"/>
              </w:rPr>
              <w:t>Weight (%)</w:t>
            </w:r>
          </w:p>
        </w:tc>
        <w:tc>
          <w:tcPr>
            <w:tcW w:w="3060" w:type="dxa"/>
            <w:vAlign w:val="center"/>
          </w:tcPr>
          <w:p w14:paraId="1E6DAB90" w14:textId="7EE044C9" w:rsidR="43C576B3" w:rsidRDefault="43C576B3" w:rsidP="43C576B3">
            <w:pPr>
              <w:spacing w:after="0"/>
              <w:jc w:val="center"/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 w:rsidRPr="43C576B3">
              <w:rPr>
                <w:rFonts w:ascii="Aptos" w:eastAsia="Aptos" w:hAnsi="Aptos" w:cs="Aptos"/>
                <w:b/>
                <w:bCs/>
                <w:color w:val="000000" w:themeColor="text1"/>
              </w:rPr>
              <w:t>Missed (0)</w:t>
            </w:r>
          </w:p>
        </w:tc>
        <w:tc>
          <w:tcPr>
            <w:tcW w:w="2790" w:type="dxa"/>
            <w:vAlign w:val="center"/>
          </w:tcPr>
          <w:p w14:paraId="4F0E817A" w14:textId="18295FCB" w:rsidR="43C576B3" w:rsidRDefault="43C576B3" w:rsidP="43C576B3">
            <w:pPr>
              <w:spacing w:after="0"/>
              <w:jc w:val="center"/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 w:rsidRPr="43C576B3">
              <w:rPr>
                <w:rFonts w:ascii="Aptos" w:eastAsia="Aptos" w:hAnsi="Aptos" w:cs="Aptos"/>
                <w:b/>
                <w:bCs/>
                <w:color w:val="000000" w:themeColor="text1"/>
              </w:rPr>
              <w:t>Matched (1)</w:t>
            </w:r>
          </w:p>
        </w:tc>
        <w:tc>
          <w:tcPr>
            <w:tcW w:w="3870" w:type="dxa"/>
            <w:vAlign w:val="center"/>
          </w:tcPr>
          <w:p w14:paraId="348DA1E8" w14:textId="49CB7FC8" w:rsidR="43C576B3" w:rsidRDefault="43C576B3" w:rsidP="43C576B3">
            <w:pPr>
              <w:spacing w:after="0"/>
              <w:jc w:val="center"/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 w:rsidRPr="43C576B3">
              <w:rPr>
                <w:rFonts w:ascii="Aptos" w:eastAsia="Aptos" w:hAnsi="Aptos" w:cs="Aptos"/>
                <w:b/>
                <w:bCs/>
                <w:color w:val="000000" w:themeColor="text1"/>
              </w:rPr>
              <w:t>Exceeded (2)</w:t>
            </w:r>
          </w:p>
        </w:tc>
      </w:tr>
      <w:tr w:rsidR="43C576B3" w14:paraId="2B5028BA" w14:textId="77777777" w:rsidTr="00AA0D62">
        <w:trPr>
          <w:trHeight w:val="300"/>
        </w:trPr>
        <w:tc>
          <w:tcPr>
            <w:tcW w:w="1978" w:type="dxa"/>
            <w:vAlign w:val="center"/>
          </w:tcPr>
          <w:p w14:paraId="2594F2C3" w14:textId="11C63C0D" w:rsidR="43C576B3" w:rsidRDefault="43C576B3" w:rsidP="43C576B3">
            <w:pPr>
              <w:spacing w:after="0"/>
              <w:rPr>
                <w:rFonts w:ascii="Aptos" w:eastAsia="Aptos" w:hAnsi="Aptos" w:cs="Aptos"/>
                <w:color w:val="000000" w:themeColor="text1"/>
              </w:rPr>
            </w:pPr>
            <w:r w:rsidRPr="43C576B3">
              <w:rPr>
                <w:rFonts w:ascii="Aptos" w:eastAsia="Aptos" w:hAnsi="Aptos" w:cs="Aptos"/>
                <w:color w:val="000000" w:themeColor="text1"/>
              </w:rPr>
              <w:t>1. Technical Fit</w:t>
            </w:r>
          </w:p>
        </w:tc>
        <w:tc>
          <w:tcPr>
            <w:tcW w:w="987" w:type="dxa"/>
            <w:vAlign w:val="center"/>
          </w:tcPr>
          <w:p w14:paraId="0DA52DF1" w14:textId="4059FF30" w:rsidR="43C576B3" w:rsidRDefault="43C576B3" w:rsidP="43C576B3">
            <w:pPr>
              <w:spacing w:after="0"/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43C576B3">
              <w:rPr>
                <w:rFonts w:ascii="Aptos" w:eastAsia="Aptos" w:hAnsi="Aptos" w:cs="Aptos"/>
                <w:color w:val="000000" w:themeColor="text1"/>
              </w:rPr>
              <w:t>25</w:t>
            </w:r>
          </w:p>
        </w:tc>
        <w:tc>
          <w:tcPr>
            <w:tcW w:w="3060" w:type="dxa"/>
            <w:vAlign w:val="center"/>
          </w:tcPr>
          <w:p w14:paraId="3927D34E" w14:textId="1BAB6B0F" w:rsidR="43C576B3" w:rsidRDefault="43C576B3" w:rsidP="43C576B3">
            <w:pPr>
              <w:spacing w:after="0"/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43C576B3">
              <w:rPr>
                <w:rFonts w:ascii="Aptos" w:eastAsia="Aptos" w:hAnsi="Aptos" w:cs="Aptos"/>
                <w:color w:val="000000" w:themeColor="text1"/>
              </w:rPr>
              <w:t>Does not meet core requirements</w:t>
            </w:r>
          </w:p>
        </w:tc>
        <w:tc>
          <w:tcPr>
            <w:tcW w:w="2790" w:type="dxa"/>
            <w:vAlign w:val="center"/>
          </w:tcPr>
          <w:p w14:paraId="729CA42C" w14:textId="45AA1687" w:rsidR="43C576B3" w:rsidRDefault="43C576B3" w:rsidP="43C576B3">
            <w:pPr>
              <w:spacing w:after="0"/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43C576B3">
              <w:rPr>
                <w:rFonts w:ascii="Aptos" w:eastAsia="Aptos" w:hAnsi="Aptos" w:cs="Aptos"/>
                <w:color w:val="000000" w:themeColor="text1"/>
              </w:rPr>
              <w:t>Meets all stated requirements</w:t>
            </w:r>
          </w:p>
        </w:tc>
        <w:tc>
          <w:tcPr>
            <w:tcW w:w="3870" w:type="dxa"/>
            <w:vAlign w:val="center"/>
          </w:tcPr>
          <w:p w14:paraId="6AE3F0EC" w14:textId="2721F0DB" w:rsidR="43C576B3" w:rsidRDefault="43C576B3" w:rsidP="43C576B3">
            <w:pPr>
              <w:spacing w:after="0"/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43C576B3">
              <w:rPr>
                <w:rFonts w:ascii="Aptos" w:eastAsia="Aptos" w:hAnsi="Aptos" w:cs="Aptos"/>
                <w:color w:val="000000" w:themeColor="text1"/>
              </w:rPr>
              <w:t xml:space="preserve">Surpasses requirements with innovative features or </w:t>
            </w:r>
            <w:proofErr w:type="gramStart"/>
            <w:r w:rsidRPr="43C576B3">
              <w:rPr>
                <w:rFonts w:ascii="Aptos" w:eastAsia="Aptos" w:hAnsi="Aptos" w:cs="Aptos"/>
                <w:color w:val="000000" w:themeColor="text1"/>
              </w:rPr>
              <w:t>future-proofing</w:t>
            </w:r>
            <w:proofErr w:type="gramEnd"/>
          </w:p>
        </w:tc>
      </w:tr>
      <w:tr w:rsidR="43C576B3" w14:paraId="5ACEF14E" w14:textId="77777777" w:rsidTr="00AA0D62">
        <w:trPr>
          <w:trHeight w:val="300"/>
        </w:trPr>
        <w:tc>
          <w:tcPr>
            <w:tcW w:w="1978" w:type="dxa"/>
            <w:vAlign w:val="center"/>
          </w:tcPr>
          <w:p w14:paraId="70CE341E" w14:textId="5B559900" w:rsidR="43C576B3" w:rsidRDefault="43C576B3" w:rsidP="43C576B3">
            <w:pPr>
              <w:spacing w:after="0"/>
              <w:rPr>
                <w:rFonts w:ascii="Aptos" w:eastAsia="Aptos" w:hAnsi="Aptos" w:cs="Aptos"/>
                <w:color w:val="000000" w:themeColor="text1"/>
              </w:rPr>
            </w:pPr>
            <w:r w:rsidRPr="43C576B3">
              <w:rPr>
                <w:rFonts w:ascii="Aptos" w:eastAsia="Aptos" w:hAnsi="Aptos" w:cs="Aptos"/>
                <w:color w:val="000000" w:themeColor="text1"/>
              </w:rPr>
              <w:t>2. Cost Competitiveness</w:t>
            </w:r>
          </w:p>
        </w:tc>
        <w:tc>
          <w:tcPr>
            <w:tcW w:w="987" w:type="dxa"/>
            <w:vAlign w:val="center"/>
          </w:tcPr>
          <w:p w14:paraId="73F9B498" w14:textId="06356BF8" w:rsidR="43C576B3" w:rsidRDefault="43C576B3" w:rsidP="43C576B3">
            <w:pPr>
              <w:spacing w:after="0"/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43C576B3">
              <w:rPr>
                <w:rFonts w:ascii="Aptos" w:eastAsia="Aptos" w:hAnsi="Aptos" w:cs="Aptos"/>
                <w:color w:val="000000" w:themeColor="text1"/>
              </w:rPr>
              <w:t>15</w:t>
            </w:r>
          </w:p>
        </w:tc>
        <w:tc>
          <w:tcPr>
            <w:tcW w:w="3060" w:type="dxa"/>
            <w:vAlign w:val="center"/>
          </w:tcPr>
          <w:p w14:paraId="08947FB1" w14:textId="41851BA1" w:rsidR="43C576B3" w:rsidRDefault="43C576B3" w:rsidP="43C576B3">
            <w:pPr>
              <w:spacing w:after="0"/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43C576B3">
              <w:rPr>
                <w:rFonts w:ascii="Aptos" w:eastAsia="Aptos" w:hAnsi="Aptos" w:cs="Aptos"/>
                <w:color w:val="000000" w:themeColor="text1"/>
              </w:rPr>
              <w:t>Pricing is unclear or uncompetitive</w:t>
            </w:r>
          </w:p>
        </w:tc>
        <w:tc>
          <w:tcPr>
            <w:tcW w:w="2790" w:type="dxa"/>
            <w:vAlign w:val="center"/>
          </w:tcPr>
          <w:p w14:paraId="47A7123E" w14:textId="775D7038" w:rsidR="43C576B3" w:rsidRDefault="43C576B3" w:rsidP="43C576B3">
            <w:pPr>
              <w:spacing w:after="0"/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43C576B3">
              <w:rPr>
                <w:rFonts w:ascii="Aptos" w:eastAsia="Aptos" w:hAnsi="Aptos" w:cs="Aptos"/>
                <w:color w:val="000000" w:themeColor="text1"/>
              </w:rPr>
              <w:t>Pricing is clear and competitive</w:t>
            </w:r>
          </w:p>
        </w:tc>
        <w:tc>
          <w:tcPr>
            <w:tcW w:w="3870" w:type="dxa"/>
            <w:vAlign w:val="center"/>
          </w:tcPr>
          <w:p w14:paraId="69BFAA34" w14:textId="5065F640" w:rsidR="43C576B3" w:rsidRDefault="43C576B3" w:rsidP="43C576B3">
            <w:pPr>
              <w:spacing w:after="0"/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43C576B3">
              <w:rPr>
                <w:rFonts w:ascii="Aptos" w:eastAsia="Aptos" w:hAnsi="Aptos" w:cs="Aptos"/>
                <w:color w:val="000000" w:themeColor="text1"/>
              </w:rPr>
              <w:t>Offers cost savings, flexible pricing, or added value</w:t>
            </w:r>
          </w:p>
        </w:tc>
      </w:tr>
      <w:tr w:rsidR="43C576B3" w14:paraId="6B3BD435" w14:textId="77777777" w:rsidTr="00AA0D62">
        <w:trPr>
          <w:trHeight w:val="300"/>
        </w:trPr>
        <w:tc>
          <w:tcPr>
            <w:tcW w:w="1978" w:type="dxa"/>
            <w:vAlign w:val="center"/>
          </w:tcPr>
          <w:p w14:paraId="7A949FE5" w14:textId="2CD2E07B" w:rsidR="43C576B3" w:rsidRDefault="43C576B3" w:rsidP="43C576B3">
            <w:pPr>
              <w:spacing w:after="0"/>
              <w:rPr>
                <w:rFonts w:ascii="Aptos" w:eastAsia="Aptos" w:hAnsi="Aptos" w:cs="Aptos"/>
                <w:color w:val="000000" w:themeColor="text1"/>
              </w:rPr>
            </w:pPr>
            <w:r w:rsidRPr="43C576B3">
              <w:rPr>
                <w:rFonts w:ascii="Aptos" w:eastAsia="Aptos" w:hAnsi="Aptos" w:cs="Aptos"/>
                <w:color w:val="000000" w:themeColor="text1"/>
              </w:rPr>
              <w:t>3. Vendor Experience</w:t>
            </w:r>
          </w:p>
        </w:tc>
        <w:tc>
          <w:tcPr>
            <w:tcW w:w="987" w:type="dxa"/>
            <w:vAlign w:val="center"/>
          </w:tcPr>
          <w:p w14:paraId="0A71D472" w14:textId="06A3C70B" w:rsidR="43C576B3" w:rsidRDefault="43C576B3" w:rsidP="43C576B3">
            <w:pPr>
              <w:spacing w:after="0"/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43C576B3">
              <w:rPr>
                <w:rFonts w:ascii="Aptos" w:eastAsia="Aptos" w:hAnsi="Aptos" w:cs="Aptos"/>
                <w:color w:val="000000" w:themeColor="text1"/>
              </w:rPr>
              <w:t>15</w:t>
            </w:r>
          </w:p>
        </w:tc>
        <w:tc>
          <w:tcPr>
            <w:tcW w:w="3060" w:type="dxa"/>
            <w:vAlign w:val="center"/>
          </w:tcPr>
          <w:p w14:paraId="1880E606" w14:textId="53069E1E" w:rsidR="43C576B3" w:rsidRDefault="43C576B3" w:rsidP="43C576B3">
            <w:pPr>
              <w:spacing w:after="0"/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43C576B3">
              <w:rPr>
                <w:rFonts w:ascii="Aptos" w:eastAsia="Aptos" w:hAnsi="Aptos" w:cs="Aptos"/>
                <w:color w:val="000000" w:themeColor="text1"/>
              </w:rPr>
              <w:t>No relevant experience or references</w:t>
            </w:r>
          </w:p>
        </w:tc>
        <w:tc>
          <w:tcPr>
            <w:tcW w:w="2790" w:type="dxa"/>
            <w:vAlign w:val="center"/>
          </w:tcPr>
          <w:p w14:paraId="2E60402B" w14:textId="325B3A06" w:rsidR="43C576B3" w:rsidRDefault="43C576B3" w:rsidP="43C576B3">
            <w:pPr>
              <w:spacing w:after="0"/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43C576B3">
              <w:rPr>
                <w:rFonts w:ascii="Aptos" w:eastAsia="Aptos" w:hAnsi="Aptos" w:cs="Aptos"/>
                <w:color w:val="000000" w:themeColor="text1"/>
              </w:rPr>
              <w:t>Demonstrates relevant experience and references</w:t>
            </w:r>
          </w:p>
        </w:tc>
        <w:tc>
          <w:tcPr>
            <w:tcW w:w="3870" w:type="dxa"/>
            <w:vAlign w:val="center"/>
          </w:tcPr>
          <w:p w14:paraId="361466E3" w14:textId="170EB0E1" w:rsidR="43C576B3" w:rsidRDefault="43C576B3" w:rsidP="43C576B3">
            <w:pPr>
              <w:spacing w:after="0"/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43C576B3">
              <w:rPr>
                <w:rFonts w:ascii="Aptos" w:eastAsia="Aptos" w:hAnsi="Aptos" w:cs="Aptos"/>
                <w:color w:val="000000" w:themeColor="text1"/>
              </w:rPr>
              <w:t>Extensive experience, strong references, and industry recognition</w:t>
            </w:r>
          </w:p>
        </w:tc>
      </w:tr>
      <w:tr w:rsidR="43C576B3" w14:paraId="1BE7A554" w14:textId="77777777" w:rsidTr="00AA0D62">
        <w:trPr>
          <w:trHeight w:val="300"/>
        </w:trPr>
        <w:tc>
          <w:tcPr>
            <w:tcW w:w="1978" w:type="dxa"/>
            <w:vAlign w:val="center"/>
          </w:tcPr>
          <w:p w14:paraId="77096339" w14:textId="1F30BEEF" w:rsidR="43C576B3" w:rsidRDefault="43C576B3" w:rsidP="43C576B3">
            <w:pPr>
              <w:spacing w:after="0"/>
              <w:rPr>
                <w:rFonts w:ascii="Aptos" w:eastAsia="Aptos" w:hAnsi="Aptos" w:cs="Aptos"/>
                <w:color w:val="000000" w:themeColor="text1"/>
              </w:rPr>
            </w:pPr>
            <w:r w:rsidRPr="43C576B3">
              <w:rPr>
                <w:rFonts w:ascii="Aptos" w:eastAsia="Aptos" w:hAnsi="Aptos" w:cs="Aptos"/>
                <w:color w:val="000000" w:themeColor="text1"/>
              </w:rPr>
              <w:t>4. Security &amp; Compliance</w:t>
            </w:r>
          </w:p>
        </w:tc>
        <w:tc>
          <w:tcPr>
            <w:tcW w:w="987" w:type="dxa"/>
            <w:vAlign w:val="center"/>
          </w:tcPr>
          <w:p w14:paraId="230AB65A" w14:textId="7468AB3F" w:rsidR="43C576B3" w:rsidRDefault="43C576B3" w:rsidP="43C576B3">
            <w:pPr>
              <w:spacing w:after="0"/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43C576B3">
              <w:rPr>
                <w:rFonts w:ascii="Aptos" w:eastAsia="Aptos" w:hAnsi="Aptos" w:cs="Aptos"/>
                <w:color w:val="000000" w:themeColor="text1"/>
              </w:rPr>
              <w:t>15</w:t>
            </w:r>
          </w:p>
        </w:tc>
        <w:tc>
          <w:tcPr>
            <w:tcW w:w="3060" w:type="dxa"/>
            <w:vAlign w:val="center"/>
          </w:tcPr>
          <w:p w14:paraId="0A64173E" w14:textId="1C4210FD" w:rsidR="43C576B3" w:rsidRDefault="43C576B3" w:rsidP="43C576B3">
            <w:pPr>
              <w:spacing w:after="0"/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43C576B3">
              <w:rPr>
                <w:rFonts w:ascii="Aptos" w:eastAsia="Aptos" w:hAnsi="Aptos" w:cs="Aptos"/>
                <w:color w:val="000000" w:themeColor="text1"/>
              </w:rPr>
              <w:t>Fails to address security or compliance</w:t>
            </w:r>
          </w:p>
        </w:tc>
        <w:tc>
          <w:tcPr>
            <w:tcW w:w="2790" w:type="dxa"/>
            <w:vAlign w:val="center"/>
          </w:tcPr>
          <w:p w14:paraId="7ACE4072" w14:textId="0E682F03" w:rsidR="43C576B3" w:rsidRDefault="43C576B3" w:rsidP="43C576B3">
            <w:pPr>
              <w:spacing w:after="0"/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43C576B3">
              <w:rPr>
                <w:rFonts w:ascii="Aptos" w:eastAsia="Aptos" w:hAnsi="Aptos" w:cs="Aptos"/>
                <w:color w:val="000000" w:themeColor="text1"/>
              </w:rPr>
              <w:t>Meets all security and compliance standards</w:t>
            </w:r>
          </w:p>
        </w:tc>
        <w:tc>
          <w:tcPr>
            <w:tcW w:w="3870" w:type="dxa"/>
            <w:vAlign w:val="center"/>
          </w:tcPr>
          <w:p w14:paraId="6F4EE94A" w14:textId="0BB0AF56" w:rsidR="43C576B3" w:rsidRDefault="43C576B3" w:rsidP="43C576B3">
            <w:pPr>
              <w:spacing w:after="0"/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43C576B3">
              <w:rPr>
                <w:rFonts w:ascii="Aptos" w:eastAsia="Aptos" w:hAnsi="Aptos" w:cs="Aptos"/>
                <w:color w:val="000000" w:themeColor="text1"/>
              </w:rPr>
              <w:t>Exceeds standards with advanced certifications or proactive risk management</w:t>
            </w:r>
          </w:p>
        </w:tc>
      </w:tr>
      <w:tr w:rsidR="43C576B3" w14:paraId="7D66521B" w14:textId="77777777" w:rsidTr="00AA0D62">
        <w:trPr>
          <w:trHeight w:val="300"/>
        </w:trPr>
        <w:tc>
          <w:tcPr>
            <w:tcW w:w="1978" w:type="dxa"/>
            <w:vAlign w:val="center"/>
          </w:tcPr>
          <w:p w14:paraId="5468AD6D" w14:textId="4C8290EB" w:rsidR="43C576B3" w:rsidRDefault="43C576B3" w:rsidP="43C576B3">
            <w:pPr>
              <w:spacing w:after="0"/>
              <w:rPr>
                <w:rFonts w:ascii="Aptos" w:eastAsia="Aptos" w:hAnsi="Aptos" w:cs="Aptos"/>
                <w:color w:val="000000" w:themeColor="text1"/>
              </w:rPr>
            </w:pPr>
            <w:r w:rsidRPr="43C576B3">
              <w:rPr>
                <w:rFonts w:ascii="Aptos" w:eastAsia="Aptos" w:hAnsi="Aptos" w:cs="Aptos"/>
                <w:color w:val="000000" w:themeColor="text1"/>
              </w:rPr>
              <w:t>5. Implementation &amp; Support</w:t>
            </w:r>
          </w:p>
        </w:tc>
        <w:tc>
          <w:tcPr>
            <w:tcW w:w="987" w:type="dxa"/>
            <w:vAlign w:val="center"/>
          </w:tcPr>
          <w:p w14:paraId="63234A76" w14:textId="2FDB6E0F" w:rsidR="43C576B3" w:rsidRDefault="43C576B3" w:rsidP="43C576B3">
            <w:pPr>
              <w:spacing w:after="0"/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43C576B3">
              <w:rPr>
                <w:rFonts w:ascii="Aptos" w:eastAsia="Aptos" w:hAnsi="Aptos" w:cs="Aptos"/>
                <w:color w:val="000000" w:themeColor="text1"/>
              </w:rPr>
              <w:t>15</w:t>
            </w:r>
          </w:p>
        </w:tc>
        <w:tc>
          <w:tcPr>
            <w:tcW w:w="3060" w:type="dxa"/>
            <w:vAlign w:val="center"/>
          </w:tcPr>
          <w:p w14:paraId="6C7DF8CD" w14:textId="72F62E64" w:rsidR="43C576B3" w:rsidRDefault="43C576B3" w:rsidP="43C576B3">
            <w:pPr>
              <w:spacing w:after="0"/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43C576B3">
              <w:rPr>
                <w:rFonts w:ascii="Aptos" w:eastAsia="Aptos" w:hAnsi="Aptos" w:cs="Aptos"/>
                <w:color w:val="000000" w:themeColor="text1"/>
              </w:rPr>
              <w:t>Lacks clear implementation plan or support</w:t>
            </w:r>
          </w:p>
        </w:tc>
        <w:tc>
          <w:tcPr>
            <w:tcW w:w="2790" w:type="dxa"/>
            <w:vAlign w:val="center"/>
          </w:tcPr>
          <w:p w14:paraId="7847FBEF" w14:textId="67B59C16" w:rsidR="43C576B3" w:rsidRDefault="43C576B3" w:rsidP="43C576B3">
            <w:pPr>
              <w:spacing w:after="0"/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43C576B3">
              <w:rPr>
                <w:rFonts w:ascii="Aptos" w:eastAsia="Aptos" w:hAnsi="Aptos" w:cs="Aptos"/>
                <w:color w:val="000000" w:themeColor="text1"/>
              </w:rPr>
              <w:t>Provides a clear plan and support structure</w:t>
            </w:r>
          </w:p>
        </w:tc>
        <w:tc>
          <w:tcPr>
            <w:tcW w:w="3870" w:type="dxa"/>
            <w:vAlign w:val="center"/>
          </w:tcPr>
          <w:p w14:paraId="2BE85E42" w14:textId="7A769E9C" w:rsidR="43C576B3" w:rsidRDefault="43C576B3" w:rsidP="43C576B3">
            <w:pPr>
              <w:spacing w:after="0"/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43C576B3">
              <w:rPr>
                <w:rFonts w:ascii="Aptos" w:eastAsia="Aptos" w:hAnsi="Aptos" w:cs="Aptos"/>
                <w:color w:val="000000" w:themeColor="text1"/>
              </w:rPr>
              <w:t>Offers accelerated timelines, dedicated support, or training resources</w:t>
            </w:r>
          </w:p>
        </w:tc>
      </w:tr>
      <w:tr w:rsidR="43C576B3" w14:paraId="3D12A9B7" w14:textId="77777777" w:rsidTr="00AA0D62">
        <w:trPr>
          <w:trHeight w:val="300"/>
        </w:trPr>
        <w:tc>
          <w:tcPr>
            <w:tcW w:w="1978" w:type="dxa"/>
            <w:vAlign w:val="center"/>
          </w:tcPr>
          <w:p w14:paraId="7D70473F" w14:textId="2F202AF3" w:rsidR="43C576B3" w:rsidRDefault="43C576B3" w:rsidP="43C576B3">
            <w:pPr>
              <w:spacing w:after="0"/>
              <w:rPr>
                <w:rFonts w:ascii="Aptos" w:eastAsia="Aptos" w:hAnsi="Aptos" w:cs="Aptos"/>
                <w:color w:val="000000" w:themeColor="text1"/>
              </w:rPr>
            </w:pPr>
            <w:r w:rsidRPr="43C576B3">
              <w:rPr>
                <w:rFonts w:ascii="Aptos" w:eastAsia="Aptos" w:hAnsi="Aptos" w:cs="Aptos"/>
                <w:color w:val="000000" w:themeColor="text1"/>
              </w:rPr>
              <w:t>6. Innovation &amp; Scalability</w:t>
            </w:r>
          </w:p>
        </w:tc>
        <w:tc>
          <w:tcPr>
            <w:tcW w:w="987" w:type="dxa"/>
            <w:vAlign w:val="center"/>
          </w:tcPr>
          <w:p w14:paraId="2E378411" w14:textId="0DCC4864" w:rsidR="43C576B3" w:rsidRDefault="43C576B3" w:rsidP="43C576B3">
            <w:pPr>
              <w:spacing w:after="0"/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43C576B3">
              <w:rPr>
                <w:rFonts w:ascii="Aptos" w:eastAsia="Aptos" w:hAnsi="Aptos" w:cs="Aptos"/>
                <w:color w:val="000000" w:themeColor="text1"/>
              </w:rPr>
              <w:t>15</w:t>
            </w:r>
          </w:p>
        </w:tc>
        <w:tc>
          <w:tcPr>
            <w:tcW w:w="3060" w:type="dxa"/>
            <w:vAlign w:val="center"/>
          </w:tcPr>
          <w:p w14:paraId="504C1B15" w14:textId="5516CFE9" w:rsidR="43C576B3" w:rsidRDefault="43C576B3" w:rsidP="43C576B3">
            <w:pPr>
              <w:spacing w:after="0"/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43C576B3">
              <w:rPr>
                <w:rFonts w:ascii="Aptos" w:eastAsia="Aptos" w:hAnsi="Aptos" w:cs="Aptos"/>
                <w:color w:val="000000" w:themeColor="text1"/>
              </w:rPr>
              <w:t>No evidence of innovation or scalability</w:t>
            </w:r>
          </w:p>
        </w:tc>
        <w:tc>
          <w:tcPr>
            <w:tcW w:w="2790" w:type="dxa"/>
            <w:vAlign w:val="center"/>
          </w:tcPr>
          <w:p w14:paraId="06E5A784" w14:textId="38564283" w:rsidR="43C576B3" w:rsidRDefault="43C576B3" w:rsidP="43C576B3">
            <w:pPr>
              <w:spacing w:after="0"/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43C576B3">
              <w:rPr>
                <w:rFonts w:ascii="Aptos" w:eastAsia="Aptos" w:hAnsi="Aptos" w:cs="Aptos"/>
                <w:color w:val="000000" w:themeColor="text1"/>
              </w:rPr>
              <w:t>Solution is scalable and meets current needs</w:t>
            </w:r>
          </w:p>
        </w:tc>
        <w:tc>
          <w:tcPr>
            <w:tcW w:w="3870" w:type="dxa"/>
            <w:vAlign w:val="center"/>
          </w:tcPr>
          <w:p w14:paraId="33DB5C91" w14:textId="7ED284F9" w:rsidR="43C576B3" w:rsidRDefault="43C576B3" w:rsidP="43C576B3">
            <w:pPr>
              <w:spacing w:after="0"/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43C576B3">
              <w:rPr>
                <w:rFonts w:ascii="Aptos" w:eastAsia="Aptos" w:hAnsi="Aptos" w:cs="Aptos"/>
                <w:color w:val="000000" w:themeColor="text1"/>
              </w:rPr>
              <w:t>Demonstrates unique innovation and clear roadmap for future growth</w:t>
            </w:r>
          </w:p>
        </w:tc>
      </w:tr>
    </w:tbl>
    <w:p w14:paraId="0CD84CB9" w14:textId="1A514326" w:rsidR="0096713F" w:rsidRDefault="5C6A730C" w:rsidP="43C576B3">
      <w:pPr>
        <w:spacing w:before="240" w:after="240"/>
        <w:rPr>
          <w:rFonts w:ascii="Aptos" w:eastAsia="Aptos" w:hAnsi="Aptos" w:cs="Aptos"/>
          <w:b/>
          <w:bCs/>
          <w:color w:val="000000" w:themeColor="text1"/>
        </w:rPr>
      </w:pPr>
      <w:r w:rsidRPr="43C576B3">
        <w:rPr>
          <w:rFonts w:ascii="Aptos" w:eastAsia="Aptos" w:hAnsi="Aptos" w:cs="Aptos"/>
          <w:b/>
          <w:bCs/>
          <w:color w:val="000000" w:themeColor="text1"/>
        </w:rPr>
        <w:t>Total Weight: 100%</w:t>
      </w:r>
    </w:p>
    <w:p w14:paraId="67CEB1A8" w14:textId="2AE4AA8F" w:rsidR="0096713F" w:rsidRDefault="5C6A730C" w:rsidP="43C576B3">
      <w:pPr>
        <w:pStyle w:val="Heading3"/>
        <w:spacing w:before="281" w:after="281"/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</w:pPr>
      <w:r w:rsidRPr="43C576B3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Scoring Guidance</w:t>
      </w:r>
    </w:p>
    <w:p w14:paraId="540C7AFB" w14:textId="32C1D9B7" w:rsidR="0096713F" w:rsidRDefault="5C6A730C" w:rsidP="43C576B3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  <w:color w:val="000000" w:themeColor="text1"/>
        </w:rPr>
      </w:pPr>
      <w:r w:rsidRPr="43C576B3">
        <w:rPr>
          <w:rFonts w:ascii="Aptos" w:eastAsia="Aptos" w:hAnsi="Aptos" w:cs="Aptos"/>
          <w:b/>
          <w:bCs/>
          <w:color w:val="000000" w:themeColor="text1"/>
        </w:rPr>
        <w:t>Missed (0):</w:t>
      </w:r>
      <w:r w:rsidRPr="43C576B3">
        <w:rPr>
          <w:rFonts w:ascii="Aptos" w:eastAsia="Aptos" w:hAnsi="Aptos" w:cs="Aptos"/>
          <w:color w:val="000000" w:themeColor="text1"/>
        </w:rPr>
        <w:t xml:space="preserve"> The response fails to meet the minimum expectations for the category.</w:t>
      </w:r>
    </w:p>
    <w:p w14:paraId="01630F39" w14:textId="291F2412" w:rsidR="0096713F" w:rsidRDefault="5C6A730C" w:rsidP="43C576B3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  <w:color w:val="000000" w:themeColor="text1"/>
        </w:rPr>
      </w:pPr>
      <w:r w:rsidRPr="43C576B3">
        <w:rPr>
          <w:rFonts w:ascii="Aptos" w:eastAsia="Aptos" w:hAnsi="Aptos" w:cs="Aptos"/>
          <w:b/>
          <w:bCs/>
          <w:color w:val="000000" w:themeColor="text1"/>
        </w:rPr>
        <w:t>Matched (1):</w:t>
      </w:r>
      <w:r w:rsidRPr="43C576B3">
        <w:rPr>
          <w:rFonts w:ascii="Aptos" w:eastAsia="Aptos" w:hAnsi="Aptos" w:cs="Aptos"/>
          <w:color w:val="000000" w:themeColor="text1"/>
        </w:rPr>
        <w:t xml:space="preserve"> The response meets all stated requirements for the category.</w:t>
      </w:r>
    </w:p>
    <w:p w14:paraId="1841855C" w14:textId="39B2E22E" w:rsidR="0096713F" w:rsidRDefault="5C6A730C" w:rsidP="43C576B3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  <w:color w:val="000000" w:themeColor="text1"/>
        </w:rPr>
      </w:pPr>
      <w:r w:rsidRPr="43C576B3">
        <w:rPr>
          <w:rFonts w:ascii="Aptos" w:eastAsia="Aptos" w:hAnsi="Aptos" w:cs="Aptos"/>
          <w:b/>
          <w:bCs/>
          <w:color w:val="000000" w:themeColor="text1"/>
        </w:rPr>
        <w:t>Exceeded (2):</w:t>
      </w:r>
      <w:r w:rsidRPr="43C576B3">
        <w:rPr>
          <w:rFonts w:ascii="Aptos" w:eastAsia="Aptos" w:hAnsi="Aptos" w:cs="Aptos"/>
          <w:color w:val="000000" w:themeColor="text1"/>
        </w:rPr>
        <w:t xml:space="preserve"> The response goes beyond requirements, offering additional value, innovation, or future readiness.</w:t>
      </w:r>
    </w:p>
    <w:p w14:paraId="2C078E63" w14:textId="49895434" w:rsidR="0096713F" w:rsidRDefault="0096713F" w:rsidP="43C576B3">
      <w:pPr>
        <w:spacing w:before="240" w:after="240"/>
        <w:rPr>
          <w:rFonts w:ascii="Aptos" w:eastAsia="Aptos" w:hAnsi="Aptos" w:cs="Aptos"/>
          <w:color w:val="000000" w:themeColor="text1"/>
        </w:rPr>
      </w:pPr>
    </w:p>
    <w:sectPr w:rsidR="0096713F" w:rsidSect="00AA0D62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80C33"/>
    <w:multiLevelType w:val="hybridMultilevel"/>
    <w:tmpl w:val="FFFFFFFF"/>
    <w:lvl w:ilvl="0" w:tplc="C71C0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6E46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F672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ACFF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3C07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F2FA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08D6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E4EA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BC72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D9623C"/>
    <w:multiLevelType w:val="hybridMultilevel"/>
    <w:tmpl w:val="FFFFFFFF"/>
    <w:lvl w:ilvl="0" w:tplc="E2CC32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A842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F015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F2A9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C871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DE0A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1A3B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808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12B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8478780">
    <w:abstractNumId w:val="1"/>
  </w:num>
  <w:num w:numId="2" w16cid:durableId="854533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6DB1C8B"/>
    <w:rsid w:val="007B498E"/>
    <w:rsid w:val="0096713F"/>
    <w:rsid w:val="00AA0D62"/>
    <w:rsid w:val="00CD6D7C"/>
    <w:rsid w:val="00F56C00"/>
    <w:rsid w:val="43C576B3"/>
    <w:rsid w:val="46DB1C8B"/>
    <w:rsid w:val="5C6A7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B1C8B"/>
  <w15:chartTrackingRefBased/>
  <w15:docId w15:val="{26051233-A678-4B5F-89C8-CD44B2417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43C576B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199</Words>
  <Characters>1247</Characters>
  <Application>Microsoft Office Word</Application>
  <DocSecurity>0</DocSecurity>
  <Lines>77</Lines>
  <Paragraphs>46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Harris</dc:creator>
  <cp:keywords/>
  <dc:description/>
  <cp:lastModifiedBy>Steven Harris</cp:lastModifiedBy>
  <cp:revision>2</cp:revision>
  <dcterms:created xsi:type="dcterms:W3CDTF">2025-11-30T22:11:00Z</dcterms:created>
  <dcterms:modified xsi:type="dcterms:W3CDTF">2025-11-30T22:11:00Z</dcterms:modified>
</cp:coreProperties>
</file>