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2"/>
        </w:rPr>
        <w:t>NeuroPulse</w:t>
      </w:r>
    </w:p>
    <w:p>
      <w:pPr>
        <w:jc w:val="center"/>
      </w:pPr>
      <w:r>
        <w:rPr>
          <w:b/>
          <w:sz w:val="28"/>
        </w:rPr>
        <w:t>Zone Module FPC Routing Path</w:t>
        <w:br/>
        <w:t>Shell Tooling Design Review</w:t>
      </w:r>
    </w:p>
    <w:p>
      <w:pPr>
        <w:jc w:val="center"/>
      </w:pPr>
      <w:r>
        <w:rPr>
          <w:color w:val="606060"/>
          <w:sz w:val="20"/>
        </w:rPr>
        <w:t>NP-DRV-SHELL-001  Rev A  |  2026-05-06  |  Pre-Tooling Draft</w:t>
        <w:br/>
        <w:t>Companion to NP-HW-FPC-001 Rev C (Zone Module FPC Spec)</w:t>
        <w:br/>
        <w:t>Addresses RISK-11 in Zone Module FPC Risk Register</w:t>
      </w:r>
    </w:p>
    <w:p/>
    <w:tbl>
      <w:tblPr>
        <w:tblStyle w:val="TableGrid"/>
        <w:tblW w:type="auto" w:w="0"/>
        <w:tblLook w:firstColumn="1" w:firstRow="1" w:lastColumn="0" w:lastRow="0" w:noHBand="0" w:noVBand="1" w:val="04A0"/>
      </w:tblPr>
      <w:tblGrid>
        <w:gridCol w:w="9360"/>
      </w:tblGrid>
      <w:tr>
        <w:tc>
          <w:tcPr>
            <w:tcW w:type="dxa" w:w="9360"/>
            <w:shd w:val="clear" w:color="auto" w:fill="FFF2CC"/>
          </w:tcPr>
          <w:p>
            <w:r>
              <w:rPr>
                <w:b/>
                <w:color w:val="BF6000"/>
                <w:sz w:val="20"/>
              </w:rPr>
              <w:t xml:space="preserve">STATUS:  </w:t>
            </w:r>
            <w:r>
              <w:rPr>
                <w:sz w:val="20"/>
              </w:rPr>
              <w:t>This document is a REQUIRED DESIGN REVIEW that must be completed and signed off before shell tooling first-cut. Until sign-off, all FPC routing path dimensions shown are targets — not confirmed geometry. Open items are listed in §7.</w:t>
            </w:r>
          </w:p>
        </w:tc>
      </w:tr>
    </w:tbl>
    <w:p/>
    <w:p>
      <w:pPr>
        <w:spacing w:before="240" w:after="80"/>
      </w:pPr>
      <w:r>
        <w:rPr>
          <w:b/>
          <w:color w:val="1F497D"/>
          <w:sz w:val="26"/>
        </w:rPr>
        <w:t>1.  PURPOSE AND SCOPE</w:t>
      </w:r>
    </w:p>
    <w:p>
      <w:pPr>
        <w:spacing w:after="80"/>
      </w:pPr>
      <w:r>
        <w:rPr>
          <w:sz w:val="20"/>
        </w:rPr>
        <w:t>This document defines the requirements for the FPC routing path between each Zone Module connector slot and the Hub PCB ZIF connector inside the NeuroPulse headset CFRP shell. Its purpose is to ensure shell tooling geometry enforces the minimum bend radius required for dynamic flex FPC lifetime, and to provide a structured sign-off checklist before first-cut.</w:t>
      </w:r>
    </w:p>
    <w:p>
      <w:pPr>
        <w:spacing w:after="80"/>
      </w:pPr>
      <w:r>
        <w:rPr>
          <w:sz w:val="20"/>
        </w:rPr>
        <w:t>Failure to specify the routing path before tooling is cut cannot be remediated without a full shell retool. This is a one-way decision.</w:t>
      </w:r>
    </w:p>
    <w:tbl>
      <w:tblPr>
        <w:tblStyle w:val="TableGrid"/>
        <w:tblW w:type="auto" w:w="0"/>
        <w:tblLook w:firstColumn="1" w:firstRow="1" w:lastColumn="0" w:lastRow="0" w:noHBand="0" w:noVBand="1" w:val="04A0"/>
      </w:tblPr>
      <w:tblGrid>
        <w:gridCol w:w="3120"/>
        <w:gridCol w:w="3120"/>
        <w:gridCol w:w="3120"/>
      </w:tblGrid>
      <w:tr>
        <w:tc>
          <w:tcPr>
            <w:tcW w:type="dxa" w:w="3312"/>
            <w:shd w:val="clear" w:color="auto" w:fill="1F497D"/>
          </w:tcPr>
          <w:p>
            <w:r>
              <w:rPr>
                <w:b/>
                <w:color w:val="FFFFFF"/>
                <w:sz w:val="18"/>
              </w:rPr>
              <w:t>Document</w:t>
            </w:r>
          </w:p>
        </w:tc>
        <w:tc>
          <w:tcPr>
            <w:tcW w:type="dxa" w:w="2160"/>
            <w:shd w:val="clear" w:color="auto" w:fill="1F497D"/>
          </w:tcPr>
          <w:p>
            <w:r>
              <w:rPr>
                <w:b/>
                <w:color w:val="FFFFFF"/>
                <w:sz w:val="18"/>
              </w:rPr>
              <w:t>Number</w:t>
            </w:r>
          </w:p>
        </w:tc>
        <w:tc>
          <w:tcPr>
            <w:tcW w:type="dxa" w:w="3888"/>
            <w:shd w:val="clear" w:color="auto" w:fill="1F497D"/>
          </w:tcPr>
          <w:p>
            <w:r>
              <w:rPr>
                <w:b/>
                <w:color w:val="FFFFFF"/>
                <w:sz w:val="18"/>
              </w:rPr>
              <w:t>Relationship</w:t>
            </w:r>
          </w:p>
        </w:tc>
      </w:tr>
      <w:tr>
        <w:tc>
          <w:tcPr>
            <w:tcW w:type="dxa" w:w="3312"/>
            <w:shd w:val="clear" w:color="auto" w:fill="FFFFFF"/>
          </w:tcPr>
          <w:p>
            <w:r>
              <w:rPr>
                <w:sz w:val="18"/>
              </w:rPr>
              <w:t>Zone Module FPC Specification</w:t>
            </w:r>
          </w:p>
        </w:tc>
        <w:tc>
          <w:tcPr>
            <w:tcW w:type="dxa" w:w="2160"/>
            <w:shd w:val="clear" w:color="auto" w:fill="FFFFFF"/>
          </w:tcPr>
          <w:p>
            <w:r>
              <w:rPr>
                <w:sz w:val="18"/>
              </w:rPr>
              <w:t>NP-HW-FPC-001 Rev C</w:t>
            </w:r>
          </w:p>
        </w:tc>
        <w:tc>
          <w:tcPr>
            <w:tcW w:type="dxa" w:w="3888"/>
            <w:shd w:val="clear" w:color="auto" w:fill="FFFFFF"/>
          </w:tcPr>
          <w:p>
            <w:r>
              <w:rPr>
                <w:sz w:val="18"/>
              </w:rPr>
              <w:t>Parent spec — defines FPC stackup, bend radius, and connector</w:t>
            </w:r>
          </w:p>
        </w:tc>
      </w:tr>
      <w:tr>
        <w:tc>
          <w:tcPr>
            <w:tcW w:type="dxa" w:w="3312"/>
            <w:shd w:val="clear" w:color="auto" w:fill="F2F2F2"/>
          </w:tcPr>
          <w:p>
            <w:r>
              <w:rPr>
                <w:sz w:val="18"/>
              </w:rPr>
              <w:t>Zone Module FPC Risk Register</w:t>
            </w:r>
          </w:p>
        </w:tc>
        <w:tc>
          <w:tcPr>
            <w:tcW w:type="dxa" w:w="2160"/>
            <w:shd w:val="clear" w:color="auto" w:fill="F2F2F2"/>
          </w:tcPr>
          <w:p>
            <w:r>
              <w:rPr>
                <w:sz w:val="18"/>
              </w:rPr>
              <w:t>NP-FPC-RISK-001</w:t>
            </w:r>
          </w:p>
        </w:tc>
        <w:tc>
          <w:tcPr>
            <w:tcW w:type="dxa" w:w="3888"/>
            <w:shd w:val="clear" w:color="auto" w:fill="F2F2F2"/>
          </w:tcPr>
          <w:p>
            <w:r>
              <w:rPr>
                <w:sz w:val="18"/>
              </w:rPr>
              <w:t>RISK-11: shell tooling/FPC routing coordination — this doc is the mitigation</w:t>
            </w:r>
          </w:p>
        </w:tc>
      </w:tr>
      <w:tr>
        <w:tc>
          <w:tcPr>
            <w:tcW w:type="dxa" w:w="3312"/>
            <w:shd w:val="clear" w:color="auto" w:fill="FFFFFF"/>
          </w:tcPr>
          <w:p>
            <w:r>
              <w:rPr>
                <w:sz w:val="18"/>
              </w:rPr>
              <w:t>CLAUDE.md §13.4</w:t>
            </w:r>
          </w:p>
        </w:tc>
        <w:tc>
          <w:tcPr>
            <w:tcW w:type="dxa" w:w="2160"/>
            <w:shd w:val="clear" w:color="auto" w:fill="FFFFFF"/>
          </w:tcPr>
          <w:p>
            <w:r>
              <w:rPr>
                <w:sz w:val="18"/>
              </w:rPr>
              <w:t>Project memory</w:t>
            </w:r>
          </w:p>
        </w:tc>
        <w:tc>
          <w:tcPr>
            <w:tcW w:type="dxa" w:w="3888"/>
            <w:shd w:val="clear" w:color="auto" w:fill="FFFFFF"/>
          </w:tcPr>
          <w:p>
            <w:r>
              <w:rPr>
                <w:sz w:val="18"/>
              </w:rPr>
              <w:t>Shell tooling listed as pending decision — must resolve before first cut</w:t>
            </w:r>
          </w:p>
        </w:tc>
      </w:tr>
      <w:tr>
        <w:tc>
          <w:tcPr>
            <w:tcW w:type="dxa" w:w="3312"/>
            <w:shd w:val="clear" w:color="auto" w:fill="F2F2F2"/>
          </w:tcPr>
          <w:p>
            <w:r>
              <w:rPr>
                <w:sz w:val="18"/>
              </w:rPr>
              <w:t>IPC-2223D</w:t>
            </w:r>
          </w:p>
        </w:tc>
        <w:tc>
          <w:tcPr>
            <w:tcW w:type="dxa" w:w="2160"/>
            <w:shd w:val="clear" w:color="auto" w:fill="F2F2F2"/>
          </w:tcPr>
          <w:p>
            <w:r>
              <w:rPr>
                <w:sz w:val="18"/>
              </w:rPr>
              <w:t>Industry standard</w:t>
            </w:r>
          </w:p>
        </w:tc>
        <w:tc>
          <w:tcPr>
            <w:tcW w:type="dxa" w:w="3888"/>
            <w:shd w:val="clear" w:color="auto" w:fill="F2F2F2"/>
          </w:tcPr>
          <w:p>
            <w:r>
              <w:rPr>
                <w:sz w:val="18"/>
              </w:rPr>
              <w:t>Flexible circuit design standard — bend radius, dynamic flex requirements</w:t>
            </w:r>
          </w:p>
        </w:tc>
      </w:tr>
      <w:tr>
        <w:tc>
          <w:tcPr>
            <w:tcW w:type="dxa" w:w="3312"/>
            <w:shd w:val="clear" w:color="auto" w:fill="FFFFFF"/>
          </w:tcPr>
          <w:p>
            <w:r>
              <w:rPr>
                <w:sz w:val="18"/>
              </w:rPr>
              <w:t>IEC 60068-2-21</w:t>
            </w:r>
          </w:p>
        </w:tc>
        <w:tc>
          <w:tcPr>
            <w:tcW w:type="dxa" w:w="2160"/>
            <w:shd w:val="clear" w:color="auto" w:fill="FFFFFF"/>
          </w:tcPr>
          <w:p>
            <w:r>
              <w:rPr>
                <w:sz w:val="18"/>
              </w:rPr>
              <w:t>Industry standard</w:t>
            </w:r>
          </w:p>
        </w:tc>
        <w:tc>
          <w:tcPr>
            <w:tcW w:type="dxa" w:w="3888"/>
            <w:shd w:val="clear" w:color="auto" w:fill="FFFFFF"/>
          </w:tcPr>
          <w:p>
            <w:r>
              <w:rPr>
                <w:sz w:val="18"/>
              </w:rPr>
              <w:t>Mechanical robustness — FPC lead flex fatigue test method</w:t>
            </w:r>
          </w:p>
        </w:tc>
      </w:tr>
    </w:tbl>
    <w:p/>
    <w:p>
      <w:pPr>
        <w:spacing w:before="240" w:after="80"/>
      </w:pPr>
      <w:r>
        <w:rPr>
          <w:b/>
          <w:color w:val="1F497D"/>
          <w:sz w:val="26"/>
        </w:rPr>
        <w:t>2.  FPC ROUTING PATH — DESCRIPTION</w:t>
      </w:r>
    </w:p>
    <w:p>
      <w:pPr>
        <w:spacing w:after="80"/>
      </w:pPr>
      <w:r>
        <w:rPr>
          <w:sz w:val="20"/>
        </w:rPr>
        <w:t>The Zone Module FPC connects the zone PCB (which carries the LED array, reference photodiode, BCR421W drivers, and NTC thermistor) to the Hub PCB via a ZIF connector (Hirose FH34S-20S-0.5SH). The routing path runs from the zone slot opening in the outer CFRP shell, through the shell interior, to the Hub PCB ZIF receptacle in the control hub.</w:t>
      </w:r>
    </w:p>
    <w:p>
      <w:pPr>
        <w:spacing w:before="120" w:after="80"/>
      </w:pPr>
      <w:r>
        <w:rPr>
          <w:b/>
          <w:sz w:val="22"/>
        </w:rPr>
        <w:t>2.1  Zone Module Connector Slots</w:t>
      </w:r>
    </w:p>
    <w:p>
      <w:pPr>
        <w:spacing w:after="80"/>
      </w:pPr>
      <w:r>
        <w:rPr>
          <w:sz w:val="20"/>
        </w:rPr>
        <w:t>The headset has 5 zone module slots, each housing one zone module FPC. Slot positions correspond to PBM zones:</w:t>
      </w:r>
    </w:p>
    <w:tbl>
      <w:tblPr>
        <w:tblStyle w:val="TableGrid"/>
        <w:tblW w:type="auto" w:w="0"/>
        <w:tblLook w:firstColumn="1" w:firstRow="1" w:lastColumn="0" w:lastRow="0" w:noHBand="0" w:noVBand="1" w:val="04A0"/>
      </w:tblPr>
      <w:tblGrid>
        <w:gridCol w:w="2340"/>
        <w:gridCol w:w="2340"/>
        <w:gridCol w:w="2340"/>
        <w:gridCol w:w="2340"/>
      </w:tblGrid>
      <w:tr>
        <w:tc>
          <w:tcPr>
            <w:tcW w:type="dxa" w:w="1008"/>
            <w:shd w:val="clear" w:color="auto" w:fill="1F497D"/>
          </w:tcPr>
          <w:p>
            <w:r>
              <w:rPr>
                <w:b/>
                <w:color w:val="FFFFFF"/>
                <w:sz w:val="18"/>
              </w:rPr>
              <w:t>Zone</w:t>
            </w:r>
          </w:p>
        </w:tc>
        <w:tc>
          <w:tcPr>
            <w:tcW w:type="dxa" w:w="2016"/>
            <w:shd w:val="clear" w:color="auto" w:fill="1F497D"/>
          </w:tcPr>
          <w:p>
            <w:r>
              <w:rPr>
                <w:b/>
                <w:color w:val="FFFFFF"/>
                <w:sz w:val="18"/>
              </w:rPr>
              <w:t>Slot position</w:t>
            </w:r>
          </w:p>
        </w:tc>
        <w:tc>
          <w:tcPr>
            <w:tcW w:type="dxa" w:w="2592"/>
            <w:shd w:val="clear" w:color="auto" w:fill="1F497D"/>
          </w:tcPr>
          <w:p>
            <w:r>
              <w:rPr>
                <w:b/>
                <w:color w:val="FFFFFF"/>
                <w:sz w:val="18"/>
              </w:rPr>
              <w:t>EEG electrode reference</w:t>
            </w:r>
          </w:p>
        </w:tc>
        <w:tc>
          <w:tcPr>
            <w:tcW w:type="dxa" w:w="2736"/>
            <w:shd w:val="clear" w:color="auto" w:fill="1F497D"/>
          </w:tcPr>
          <w:p>
            <w:r>
              <w:rPr>
                <w:b/>
                <w:color w:val="FFFFFF"/>
                <w:sz w:val="18"/>
              </w:rPr>
              <w:t>Approximate arc from hub</w:t>
            </w:r>
          </w:p>
        </w:tc>
      </w:tr>
      <w:tr>
        <w:tc>
          <w:tcPr>
            <w:tcW w:type="dxa" w:w="1008"/>
            <w:shd w:val="clear" w:color="auto" w:fill="FFFFFF"/>
          </w:tcPr>
          <w:p>
            <w:r>
              <w:rPr>
                <w:sz w:val="18"/>
              </w:rPr>
              <w:t>Zone 1</w:t>
            </w:r>
          </w:p>
        </w:tc>
        <w:tc>
          <w:tcPr>
            <w:tcW w:type="dxa" w:w="2016"/>
            <w:shd w:val="clear" w:color="auto" w:fill="FFFFFF"/>
          </w:tcPr>
          <w:p>
            <w:r>
              <w:rPr>
                <w:sz w:val="18"/>
              </w:rPr>
              <w:t>Frontal left</w:t>
            </w:r>
          </w:p>
        </w:tc>
        <w:tc>
          <w:tcPr>
            <w:tcW w:type="dxa" w:w="2592"/>
            <w:shd w:val="clear" w:color="auto" w:fill="FFFFFF"/>
          </w:tcPr>
          <w:p>
            <w:r>
              <w:rPr>
                <w:sz w:val="18"/>
              </w:rPr>
              <w:t>Fp1/F3</w:t>
            </w:r>
          </w:p>
        </w:tc>
        <w:tc>
          <w:tcPr>
            <w:tcW w:type="dxa" w:w="2736"/>
            <w:shd w:val="clear" w:color="auto" w:fill="FFFFFF"/>
          </w:tcPr>
          <w:p>
            <w:r>
              <w:rPr>
                <w:sz w:val="18"/>
              </w:rPr>
              <w:t>~120 mm</w:t>
            </w:r>
          </w:p>
        </w:tc>
      </w:tr>
      <w:tr>
        <w:tc>
          <w:tcPr>
            <w:tcW w:type="dxa" w:w="1008"/>
            <w:shd w:val="clear" w:color="auto" w:fill="F2F2F2"/>
          </w:tcPr>
          <w:p>
            <w:r>
              <w:rPr>
                <w:sz w:val="18"/>
              </w:rPr>
              <w:t>Zone 2</w:t>
            </w:r>
          </w:p>
        </w:tc>
        <w:tc>
          <w:tcPr>
            <w:tcW w:type="dxa" w:w="2016"/>
            <w:shd w:val="clear" w:color="auto" w:fill="F2F2F2"/>
          </w:tcPr>
          <w:p>
            <w:r>
              <w:rPr>
                <w:sz w:val="18"/>
              </w:rPr>
              <w:t>Frontal right</w:t>
            </w:r>
          </w:p>
        </w:tc>
        <w:tc>
          <w:tcPr>
            <w:tcW w:type="dxa" w:w="2592"/>
            <w:shd w:val="clear" w:color="auto" w:fill="F2F2F2"/>
          </w:tcPr>
          <w:p>
            <w:r>
              <w:rPr>
                <w:sz w:val="18"/>
              </w:rPr>
              <w:t>Fp2/F4</w:t>
            </w:r>
          </w:p>
        </w:tc>
        <w:tc>
          <w:tcPr>
            <w:tcW w:type="dxa" w:w="2736"/>
            <w:shd w:val="clear" w:color="auto" w:fill="F2F2F2"/>
          </w:tcPr>
          <w:p>
            <w:r>
              <w:rPr>
                <w:sz w:val="18"/>
              </w:rPr>
              <w:t>~120 mm</w:t>
            </w:r>
          </w:p>
        </w:tc>
      </w:tr>
      <w:tr>
        <w:tc>
          <w:tcPr>
            <w:tcW w:type="dxa" w:w="1008"/>
            <w:shd w:val="clear" w:color="auto" w:fill="FFFFFF"/>
          </w:tcPr>
          <w:p>
            <w:r>
              <w:rPr>
                <w:sz w:val="18"/>
              </w:rPr>
              <w:t>Zone 3</w:t>
            </w:r>
          </w:p>
        </w:tc>
        <w:tc>
          <w:tcPr>
            <w:tcW w:type="dxa" w:w="2016"/>
            <w:shd w:val="clear" w:color="auto" w:fill="FFFFFF"/>
          </w:tcPr>
          <w:p>
            <w:r>
              <w:rPr>
                <w:sz w:val="18"/>
              </w:rPr>
              <w:t>Central left</w:t>
            </w:r>
          </w:p>
        </w:tc>
        <w:tc>
          <w:tcPr>
            <w:tcW w:type="dxa" w:w="2592"/>
            <w:shd w:val="clear" w:color="auto" w:fill="FFFFFF"/>
          </w:tcPr>
          <w:p>
            <w:r>
              <w:rPr>
                <w:sz w:val="18"/>
              </w:rPr>
              <w:t>C3</w:t>
            </w:r>
          </w:p>
        </w:tc>
        <w:tc>
          <w:tcPr>
            <w:tcW w:type="dxa" w:w="2736"/>
            <w:shd w:val="clear" w:color="auto" w:fill="FFFFFF"/>
          </w:tcPr>
          <w:p>
            <w:r>
              <w:rPr>
                <w:sz w:val="18"/>
              </w:rPr>
              <w:t>~80 mm</w:t>
            </w:r>
          </w:p>
        </w:tc>
      </w:tr>
      <w:tr>
        <w:tc>
          <w:tcPr>
            <w:tcW w:type="dxa" w:w="1008"/>
            <w:shd w:val="clear" w:color="auto" w:fill="F2F2F2"/>
          </w:tcPr>
          <w:p>
            <w:r>
              <w:rPr>
                <w:sz w:val="18"/>
              </w:rPr>
              <w:t>Zone 4</w:t>
            </w:r>
          </w:p>
        </w:tc>
        <w:tc>
          <w:tcPr>
            <w:tcW w:type="dxa" w:w="2016"/>
            <w:shd w:val="clear" w:color="auto" w:fill="F2F2F2"/>
          </w:tcPr>
          <w:p>
            <w:r>
              <w:rPr>
                <w:sz w:val="18"/>
              </w:rPr>
              <w:t>Central right</w:t>
            </w:r>
          </w:p>
        </w:tc>
        <w:tc>
          <w:tcPr>
            <w:tcW w:type="dxa" w:w="2592"/>
            <w:shd w:val="clear" w:color="auto" w:fill="F2F2F2"/>
          </w:tcPr>
          <w:p>
            <w:r>
              <w:rPr>
                <w:sz w:val="18"/>
              </w:rPr>
              <w:t>C4</w:t>
            </w:r>
          </w:p>
        </w:tc>
        <w:tc>
          <w:tcPr>
            <w:tcW w:type="dxa" w:w="2736"/>
            <w:shd w:val="clear" w:color="auto" w:fill="F2F2F2"/>
          </w:tcPr>
          <w:p>
            <w:r>
              <w:rPr>
                <w:sz w:val="18"/>
              </w:rPr>
              <w:t>~80 mm</w:t>
            </w:r>
          </w:p>
        </w:tc>
      </w:tr>
      <w:tr>
        <w:tc>
          <w:tcPr>
            <w:tcW w:type="dxa" w:w="1008"/>
            <w:shd w:val="clear" w:color="auto" w:fill="FFFFFF"/>
          </w:tcPr>
          <w:p>
            <w:r>
              <w:rPr>
                <w:sz w:val="18"/>
              </w:rPr>
              <w:t>Zone 5</w:t>
            </w:r>
          </w:p>
        </w:tc>
        <w:tc>
          <w:tcPr>
            <w:tcW w:type="dxa" w:w="2016"/>
            <w:shd w:val="clear" w:color="auto" w:fill="FFFFFF"/>
          </w:tcPr>
          <w:p>
            <w:r>
              <w:rPr>
                <w:sz w:val="18"/>
              </w:rPr>
              <w:t>Parietal/occipital</w:t>
            </w:r>
          </w:p>
        </w:tc>
        <w:tc>
          <w:tcPr>
            <w:tcW w:type="dxa" w:w="2592"/>
            <w:shd w:val="clear" w:color="auto" w:fill="FFFFFF"/>
          </w:tcPr>
          <w:p>
            <w:r>
              <w:rPr>
                <w:sz w:val="18"/>
              </w:rPr>
              <w:t>P3/P4</w:t>
            </w:r>
          </w:p>
        </w:tc>
        <w:tc>
          <w:tcPr>
            <w:tcW w:type="dxa" w:w="2736"/>
            <w:shd w:val="clear" w:color="auto" w:fill="FFFFFF"/>
          </w:tcPr>
          <w:p>
            <w:r>
              <w:rPr>
                <w:sz w:val="18"/>
              </w:rPr>
              <w:t>~60 mm</w:t>
            </w:r>
          </w:p>
        </w:tc>
      </w:tr>
    </w:tbl>
    <w:p/>
    <w:p>
      <w:pPr>
        <w:spacing w:before="120" w:after="80"/>
      </w:pPr>
      <w:r>
        <w:rPr>
          <w:b/>
          <w:sz w:val="22"/>
        </w:rPr>
        <w:t>2.2  Routing Path Segments</w:t>
      </w:r>
    </w:p>
    <w:p>
      <w:pPr>
        <w:spacing w:after="80"/>
      </w:pPr>
      <w:r>
        <w:rPr>
          <w:sz w:val="20"/>
        </w:rPr>
        <w:t>Each FPC routing path has three mechanical segments that must each independently satisfy the ≥25 mm dynamic bend radius requirement:</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color="auto" w:fill="1F497D"/>
          </w:tcPr>
          <w:p>
            <w:r>
              <w:rPr>
                <w:b/>
                <w:color w:val="FFFFFF"/>
                <w:sz w:val="18"/>
              </w:rPr>
              <w:t>Segment</w:t>
            </w:r>
          </w:p>
        </w:tc>
        <w:tc>
          <w:tcPr>
            <w:tcW w:type="dxa" w:w="2880"/>
            <w:shd w:val="clear" w:color="auto" w:fill="1F497D"/>
          </w:tcPr>
          <w:p>
            <w:r>
              <w:rPr>
                <w:b/>
                <w:color w:val="FFFFFF"/>
                <w:sz w:val="18"/>
              </w:rPr>
              <w:t>Description</w:t>
            </w:r>
          </w:p>
        </w:tc>
        <w:tc>
          <w:tcPr>
            <w:tcW w:type="dxa" w:w="2448"/>
            <w:shd w:val="clear" w:color="auto" w:fill="1F497D"/>
          </w:tcPr>
          <w:p>
            <w:r>
              <w:rPr>
                <w:b/>
                <w:color w:val="FFFFFF"/>
                <w:sz w:val="18"/>
              </w:rPr>
              <w:t>Primary constraint</w:t>
            </w:r>
          </w:p>
        </w:tc>
        <w:tc>
          <w:tcPr>
            <w:tcW w:type="dxa" w:w="2160"/>
            <w:shd w:val="clear" w:color="auto" w:fill="1F497D"/>
          </w:tcPr>
          <w:p>
            <w:r>
              <w:rPr>
                <w:b/>
                <w:color w:val="FFFFFF"/>
                <w:sz w:val="18"/>
              </w:rPr>
              <w:t>Risk if under-radius</w:t>
            </w:r>
          </w:p>
        </w:tc>
      </w:tr>
      <w:tr>
        <w:tc>
          <w:tcPr>
            <w:tcW w:type="dxa" w:w="1584"/>
            <w:shd w:val="clear" w:color="auto" w:fill="FFFFFF"/>
          </w:tcPr>
          <w:p>
            <w:r>
              <w:rPr>
                <w:sz w:val="18"/>
              </w:rPr>
              <w:t>A — Exit bend</w:t>
            </w:r>
          </w:p>
        </w:tc>
        <w:tc>
          <w:tcPr>
            <w:tcW w:type="dxa" w:w="2880"/>
            <w:shd w:val="clear" w:color="auto" w:fill="FFFFFF"/>
          </w:tcPr>
          <w:p>
            <w:r>
              <w:rPr>
                <w:sz w:val="18"/>
              </w:rPr>
              <w:t>FPC exits zone module PCB and turns to enter shell interior routing channel</w:t>
            </w:r>
          </w:p>
        </w:tc>
        <w:tc>
          <w:tcPr>
            <w:tcW w:type="dxa" w:w="2448"/>
            <w:shd w:val="clear" w:color="auto" w:fill="FFFFFF"/>
          </w:tcPr>
          <w:p>
            <w:r>
              <w:rPr>
                <w:sz w:val="18"/>
              </w:rPr>
              <w:t>Zone module slot geometry; FR4 stiffener must not impose bend</w:t>
            </w:r>
          </w:p>
        </w:tc>
        <w:tc>
          <w:tcPr>
            <w:tcW w:type="dxa" w:w="2160"/>
            <w:shd w:val="clear" w:color="auto" w:fill="FFFFFF"/>
          </w:tcPr>
          <w:p>
            <w:r>
              <w:rPr>
                <w:sz w:val="18"/>
              </w:rPr>
              <w:t>Fatigue crack at stiffener edge — catastrophic, immediate failure</w:t>
            </w:r>
          </w:p>
        </w:tc>
      </w:tr>
      <w:tr>
        <w:tc>
          <w:tcPr>
            <w:tcW w:type="dxa" w:w="1584"/>
            <w:shd w:val="clear" w:color="auto" w:fill="F2F2F2"/>
          </w:tcPr>
          <w:p>
            <w:r>
              <w:rPr>
                <w:sz w:val="18"/>
              </w:rPr>
              <w:t>B — Interior channel</w:t>
            </w:r>
          </w:p>
        </w:tc>
        <w:tc>
          <w:tcPr>
            <w:tcW w:type="dxa" w:w="2880"/>
            <w:shd w:val="clear" w:color="auto" w:fill="F2F2F2"/>
          </w:tcPr>
          <w:p>
            <w:r>
              <w:rPr>
                <w:sz w:val="18"/>
              </w:rPr>
              <w:t>FPC traverses shell interior from zone slot to hub PCB area; may curve with shell geometry</w:t>
            </w:r>
          </w:p>
        </w:tc>
        <w:tc>
          <w:tcPr>
            <w:tcW w:type="dxa" w:w="2448"/>
            <w:shd w:val="clear" w:color="auto" w:fill="F2F2F2"/>
          </w:tcPr>
          <w:p>
            <w:r>
              <w:rPr>
                <w:sz w:val="18"/>
              </w:rPr>
              <w:t>Shell interior curvature — CFRP shell is not flat; routing channel must follow compound curve</w:t>
            </w:r>
          </w:p>
        </w:tc>
        <w:tc>
          <w:tcPr>
            <w:tcW w:type="dxa" w:w="2160"/>
            <w:shd w:val="clear" w:color="auto" w:fill="F2F2F2"/>
          </w:tcPr>
          <w:p>
            <w:r>
              <w:rPr>
                <w:sz w:val="18"/>
              </w:rPr>
              <w:t>Repeated bend fatigue over 1,000 module swap cycles; failure may be delayed 50–200 cycles</w:t>
            </w:r>
          </w:p>
        </w:tc>
      </w:tr>
      <w:tr>
        <w:tc>
          <w:tcPr>
            <w:tcW w:type="dxa" w:w="1584"/>
            <w:shd w:val="clear" w:color="auto" w:fill="FFFFFF"/>
          </w:tcPr>
          <w:p>
            <w:r>
              <w:rPr>
                <w:sz w:val="18"/>
              </w:rPr>
              <w:t>C — Hub entry bend</w:t>
            </w:r>
          </w:p>
        </w:tc>
        <w:tc>
          <w:tcPr>
            <w:tcW w:type="dxa" w:w="2880"/>
            <w:shd w:val="clear" w:color="auto" w:fill="FFFFFF"/>
          </w:tcPr>
          <w:p>
            <w:r>
              <w:rPr>
                <w:sz w:val="18"/>
              </w:rPr>
              <w:t>FPC transitions from shell interior to horizontal plane of Hub PCB and enters ZIF connector</w:t>
            </w:r>
          </w:p>
        </w:tc>
        <w:tc>
          <w:tcPr>
            <w:tcW w:type="dxa" w:w="2448"/>
            <w:shd w:val="clear" w:color="auto" w:fill="FFFFFF"/>
          </w:tcPr>
          <w:p>
            <w:r>
              <w:rPr>
                <w:sz w:val="18"/>
              </w:rPr>
              <w:t>Hub PCB height relative to shell interior; stiffener must enforce radius, not restrict it</w:t>
            </w:r>
          </w:p>
        </w:tc>
        <w:tc>
          <w:tcPr>
            <w:tcW w:type="dxa" w:w="2160"/>
            <w:shd w:val="clear" w:color="auto" w:fill="FFFFFF"/>
          </w:tcPr>
          <w:p>
            <w:r>
              <w:rPr>
                <w:sz w:val="18"/>
              </w:rPr>
              <w:t>Same as Segment A — stiffener edge creates stress concentration</w:t>
            </w:r>
          </w:p>
        </w:tc>
      </w:tr>
    </w:tbl>
    <w:p/>
    <w:p>
      <w:r>
        <w:rPr>
          <w:b w:val="0"/>
          <w:sz w:val="20"/>
        </w:rPr>
      </w:r>
    </w:p>
    <w:p>
      <w:r>
        <w:rPr>
          <w:b/>
          <w:color w:val="C00000"/>
          <w:sz w:val="20"/>
        </w:rPr>
        <w:t>[DRAWING REQUIREMENT] Hub PCB connector placement: all 5 ZIF receptacles (Hirose DF37NB-40DS or equivalent board-side connectors) shall be placed on the same edge of the Hub PCB, oriented so that FPC tails enter from the headset interior naturally — minimising the number of imposed bends at Segment C (Hub entry). The connector row shall be perpendicular to the dominant FPC routing direction from the headset crown toward the hub. Hub PCB connector placement is a layout constraint that must be communicated to the Hub PCB layout engineer before schematic capture.</w:t>
      </w:r>
    </w:p>
    <w:p>
      <w:r>
        <w:rPr>
          <w:b/>
          <w:color w:val="C00000"/>
          <w:sz w:val="20"/>
        </w:rPr>
        <w:t>[DRAWING REQUIREMENT] FPC anchor and tie-down points: each FPC tail shall be anchored to the shell interior at three points along its routing path — at Segment A (zone slot exit), at the mid-point of Segment B (interior channel), and at Segment C (Hub PCB entry area). Anchors prevent FPC movement during headset use (head movement, cable tension, thermal cycling). Anchor method: moulded clip or snap-over boss in CFRP shell interior that captures the FPC without compressing it (do not pinch — no bend permitted at anchor point). Anchor boss internal radius: ≥ 5 mm (prevents local stress concentration).</w:t>
      </w:r>
    </w:p>
    <w:p>
      <w:r>
        <w:rPr>
          <w:b/>
          <w:color w:val="C00000"/>
          <w:sz w:val="20"/>
        </w:rPr>
        <w:t>[DRAWING REQUIREMENT] FPC-to-EEG cable separation: zone module FPC tails carry LED drive currents up to 1.8 A RMS at PWM frequencies ≥ 1 kHz. EEG electrode cables carry signals in the 0.5–100 Hz band at sub-microvolt amplitude — they are the highest-impedance, most EMI-susceptible signals in the system. Minimum separation between any zone module FPC tail and any EEG electrode cable: ≥ 15 mm along the full routing path inside the shell. If geometrical constraints prevent ≥ 15 mm separation at any point, a physical barrier is required: a grounded CFRP divider or 0.05 mm aluminium foil barrier bonded to the shell interior and connected to chassis GND. Separation must be verified in CAD cross-section (DRC-18) and confirmed on first-article physical inspection.</w:t>
      </w:r>
    </w:p>
    <w:p>
      <w:r>
        <w:rPr>
          <w:b/>
          <w:color w:val="C00000"/>
          <w:sz w:val="20"/>
        </w:rPr>
        <w:t>[DRAWING REQUIREMENT] Inter-FPC separation: adjacent zone FPC tails (e.g., ZM-01 and ZM-02, both frontal) shall not contact each other along Segment B. Minimum separation between adjacent FPC surfaces: ≥ 2 mm (prevents chafing wear over 1,000+ module swap cycles and removes inductive coupling between parallel high-current paths). Each FPC shall occupy its own dedicated channel section — channels may share a common wall but must not share airspace.</w:t>
      </w:r>
    </w:p>
    <w:p>
      <w:r>
        <w:rPr>
          <w:b w:val="0"/>
          <w:sz w:val="20"/>
        </w:rPr>
        <w:t>Bundle cross-section analysis: five zone FPC tails, each 12 mm wide × 0.20 mm thick, must traverse the shell interior simultaneously. If routed in a common area before fanning to individual channels, the combined bundle cross-section is 12 mm × ~1.5 mm (5 × 0.20 mm + 4 × 0.1 mm clearance gaps). Shell interior must provide clearance for this bundle at all common-routing areas. Individual channel sections reduce bundle to single-FPC cross-section per channel (12 mm × 0.5 mm with clearance). Shell interior CAD must show explicit bundle cross-section at the tightest point.</w:t>
      </w:r>
    </w:p>
    <w:p>
      <w:r>
        <w:rPr>
          <w:b/>
          <w:color w:val="1F497D"/>
          <w:sz w:val="20"/>
        </w:rPr>
        <w:t>2.3  Multi-FPC Bundle Management and EEG Cable Separation</w:t>
      </w:r>
    </w:p>
    <w:p>
      <w:r>
        <w:rPr>
          <w:b w:val="0"/>
          <w:sz w:val="20"/>
        </w:rPr>
        <w:t>OI-10: Confirm shell wall thickness at CFRP crown arc is sufficient to provide ≥15 mm between FPC channel and EEG channel without barrier. If &lt; 15 mm: specify barrier per DRC-18b. Status: OPEN pending CAD.</w:t>
      </w:r>
    </w:p>
    <w:p>
      <w:r>
        <w:rPr>
          <w:b w:val="0"/>
          <w:sz w:val="20"/>
        </w:rPr>
        <w:t>OI-09: ME to produce EEG cable routing diagram in shell CAD model (owner: ME; required before G2 Pre-Tooling gate; BLOCKING for DRC-18 verification). Status: OPEN — RISK-21.</w:t>
      </w:r>
    </w:p>
    <w:p>
      <w:r>
        <w:rPr>
          <w:b/>
          <w:sz w:val="20"/>
        </w:rPr>
        <w:t>2.4.4  Open Items</w:t>
      </w:r>
    </w:p>
    <w:p>
      <w:r>
        <w:rPr>
          <w:b w:val="0"/>
          <w:sz w:val="20"/>
        </w:rPr>
        <w:t>[DRC-18c] Prototype validation: oscilloscope measurement with EEG in recording mode, all zone module LEDs at full PWM load (40 kHz carrier). Confirm EEG artifact injection &lt; 5 µVpp at all frequencies (per DRC-18 threshold).</w:t>
      </w:r>
    </w:p>
    <w:p>
      <w:r>
        <w:rPr>
          <w:b w:val="0"/>
          <w:sz w:val="20"/>
        </w:rPr>
        <w:t>[DRC-18b] If shell geometry forces EEG cable within 15 mm of any FPC: a grounded aluminium foil barrier (35 µm, adhesive-backed) shall be installed in the crossing region. Barrier tied to chassis GND (pin 20). Barrier placement moulded into shell at zero cost if specified before first tooling cut.</w:t>
      </w:r>
    </w:p>
    <w:p>
      <w:r>
        <w:rPr>
          <w:b w:val="0"/>
          <w:sz w:val="20"/>
        </w:rPr>
        <w:t>[DRC-18a] In CAD assembly: minimum distance between any zone module FPC copper conductor and any EEG cable conductor ≥15 mm, measured point-to-point. Shell wall routing as described in §2.4.2 achieves approximately 18–22 mm separation.</w:t>
      </w:r>
    </w:p>
    <w:p>
      <w:r>
        <w:rPr>
          <w:b w:val="0"/>
          <w:sz w:val="20"/>
        </w:rPr>
        <w:t>DRC-18 (≥15 mm FPC-to-EEG separation) shall be verified as follows:</w:t>
      </w:r>
    </w:p>
    <w:p>
      <w:r>
        <w:rPr>
          <w:b/>
          <w:sz w:val="20"/>
        </w:rPr>
        <w:t>2.4.3  Separation Compliance Verification</w:t>
      </w:r>
    </w:p>
    <w:p>
      <w:r>
        <w:rPr>
          <w:b w:val="0"/>
          <w:sz w:val="20"/>
        </w:rPr>
        <w:t>[DRAWING REQUIREMENT — SHELL TOOLING] EEG cable routing channel: A dedicated 8 mm × 5 mm moulded channel on the outer CFRP inner surface routes EEG cables from Hub PCB to each electrode pod location. Channel must maintain ≥2 mm wall separation from zone module FPC race channels on the opposite surface. Channel to include 3 snap-in cable retention clips (PC/ABS, snap moulded in) at 80 mm intervals.</w:t>
      </w:r>
    </w:p>
    <w:p>
      <w:r>
        <w:rPr>
          <w:b w:val="0"/>
          <w:sz w:val="20"/>
        </w:rPr>
        <w:t>The EEG cable bundle shall route exclusively along the OPPOSITE side of the shell interior from the zone module FPC bundle. The zone module FPCs occupy the scalp-facing interior surface (dorsal/scalp side). The EEG cables shall route along the outer (CFRP shell inner surface, dorsal-outer) channel, separated from the FPC layer by the shell wall thickness (nominal 2.5 mm CFRP + mu-metal + foam).</w:t>
      </w:r>
    </w:p>
    <w:p>
      <w:r>
        <w:rPr>
          <w:b/>
          <w:sz w:val="20"/>
        </w:rPr>
        <w:t>2.4.2  Required Routing Path</w:t>
      </w:r>
    </w:p>
    <w:p>
      <w:r>
        <w:rPr>
          <w:b w:val="0"/>
          <w:sz w:val="20"/>
        </w:rPr>
        <w:t>The NeuroPulse headset contains 8 EEG electrode cables (Fp1/2, F3/4, C3/4, P3/4) plus reference and ground leads. Each cable is a shielded twisted pair (STP), 28 AWG, with a braided copper shield tied to DRL at the Hub PCB. Cable outer diameter approximately 2.2 mm with overmould. Total bundle of up to 10 cables routes from the Hub PCB to the electrode pods distributed across the headset crown.</w:t>
      </w:r>
    </w:p>
    <w:p>
      <w:r>
        <w:rPr>
          <w:b/>
          <w:sz w:val="20"/>
        </w:rPr>
        <w:t>2.4.1  EEG Cable Description</w:t>
      </w:r>
    </w:p>
    <w:p>
      <w:r>
        <w:rPr>
          <w:b w:val="0"/>
          <w:sz w:val="20"/>
        </w:rPr>
        <w:t>This section specifies the routing path of the EEG electrode cables inside the headset shell. This specification is required to verify DRC-18 (≥15 mm FPC-to-EEG separation). DRC-18 cannot be confirmed in CAD until this routing is locked. This section is a [PRE-TOOLING BLOCKING REQUIREMENT] — shell tooling must not be released until §2.4 is approved by EE and ME.</w:t>
      </w:r>
    </w:p>
    <w:p>
      <w:r>
        <w:rPr>
          <w:b/>
          <w:color w:val="1F497D"/>
          <w:sz w:val="22"/>
        </w:rPr>
        <w:t>2.4  EEG Electrode Cable Routing — Separation from Zone Module FPCs  [RISK-21]</w:t>
      </w:r>
    </w:p>
    <w:p/>
    <w:p>
      <w:pPr>
        <w:spacing w:before="240" w:after="80"/>
      </w:pPr>
      <w:r>
        <w:rPr>
          <w:b/>
          <w:color w:val="1F497D"/>
          <w:sz w:val="26"/>
        </w:rPr>
        <w:t>3.  BEND RADIUS REQUIREMENTS</w:t>
      </w:r>
    </w:p>
    <w:p>
      <w:pPr>
        <w:spacing w:after="80"/>
      </w:pPr>
      <w:r>
        <w:rPr>
          <w:sz w:val="20"/>
        </w:rPr>
        <w:t>These requirements are derived from IPC-2223D and the FPC stackup specified in NP-HW-FPC-001 §3 (1 oz RA copper, 50 µm polyimide, total FPC thickness ~0.20 mm). All requirements apply to every segment of the routing path for all 5 zones.</w:t>
      </w:r>
    </w:p>
    <w:tbl>
      <w:tblPr>
        <w:tblStyle w:val="TableGrid"/>
        <w:tblW w:type="auto" w:w="0"/>
        <w:tblLook w:firstColumn="1" w:firstRow="1" w:lastColumn="0" w:lastRow="0" w:noHBand="0" w:noVBand="1" w:val="04A0"/>
      </w:tblPr>
      <w:tblGrid>
        <w:gridCol w:w="4680"/>
        <w:gridCol w:w="4680"/>
      </w:tblGrid>
      <w:tr>
        <w:tc>
          <w:tcPr>
            <w:tcW w:type="dxa" w:w="1440"/>
            <w:shd w:val="clear" w:color="auto" w:fill="1F497D"/>
          </w:tcPr>
          <w:p>
            <w:pPr>
              <w:jc w:val="center"/>
            </w:pPr>
            <w:r>
              <w:rPr>
                <w:b/>
                <w:color w:val="FFFFFF"/>
                <w:sz w:val="20"/>
              </w:rPr>
              <w:t>REQ-BR-01</w:t>
            </w:r>
          </w:p>
        </w:tc>
        <w:tc>
          <w:tcPr>
            <w:tcW w:type="dxa" w:w="7920"/>
            <w:shd w:val="clear" w:color="auto" w:fill="EEF4FB"/>
          </w:tcPr>
          <w:p>
            <w:r>
              <w:rPr>
                <w:sz w:val="20"/>
              </w:rPr>
              <w:t>Minimum bend radius at any point along the FPC routing path: ≥25 mm (dynamic flex, actuated with every zone module insertion/removal). This is a hard lower limit — no exceptions. Shell tooling must be designed to enforce this radius by geometry, not by user care.</w:t>
            </w:r>
          </w:p>
        </w:tc>
      </w:tr>
    </w:tbl>
    <w:p/>
    <w:tbl>
      <w:tblPr>
        <w:tblStyle w:val="TableGrid"/>
        <w:tblW w:type="auto" w:w="0"/>
        <w:tblLook w:firstColumn="1" w:firstRow="1" w:lastColumn="0" w:lastRow="0" w:noHBand="0" w:noVBand="1" w:val="04A0"/>
      </w:tblPr>
      <w:tblGrid>
        <w:gridCol w:w="4680"/>
        <w:gridCol w:w="4680"/>
      </w:tblGrid>
      <w:tr>
        <w:tc>
          <w:tcPr>
            <w:tcW w:type="dxa" w:w="1440"/>
            <w:shd w:val="clear" w:color="auto" w:fill="1F497D"/>
          </w:tcPr>
          <w:p>
            <w:pPr>
              <w:jc w:val="center"/>
            </w:pPr>
            <w:r>
              <w:rPr>
                <w:b/>
                <w:color w:val="FFFFFF"/>
                <w:sz w:val="20"/>
              </w:rPr>
              <w:t>REQ-BR-02</w:t>
            </w:r>
          </w:p>
        </w:tc>
        <w:tc>
          <w:tcPr>
            <w:tcW w:type="dxa" w:w="7920"/>
            <w:shd w:val="clear" w:color="auto" w:fill="EEF4FB"/>
          </w:tcPr>
          <w:p>
            <w:r>
              <w:rPr>
                <w:sz w:val="20"/>
              </w:rPr>
              <w:t>Static bend radius (areas where FPC is bent once during assembly and never again): ≥12.5 mm. Must be identified separately on routing path drawing and confirmed as static-only by mechanical design review.</w:t>
            </w:r>
          </w:p>
        </w:tc>
      </w:tr>
    </w:tbl>
    <w:p/>
    <w:tbl>
      <w:tblPr>
        <w:tblStyle w:val="TableGrid"/>
        <w:tblW w:type="auto" w:w="0"/>
        <w:tblLook w:firstColumn="1" w:firstRow="1" w:lastColumn="0" w:lastRow="0" w:noHBand="0" w:noVBand="1" w:val="04A0"/>
      </w:tblPr>
      <w:tblGrid>
        <w:gridCol w:w="4680"/>
        <w:gridCol w:w="4680"/>
      </w:tblGrid>
      <w:tr>
        <w:tc>
          <w:tcPr>
            <w:tcW w:type="dxa" w:w="1440"/>
            <w:shd w:val="clear" w:color="auto" w:fill="1F497D"/>
          </w:tcPr>
          <w:p>
            <w:pPr>
              <w:jc w:val="center"/>
            </w:pPr>
            <w:r>
              <w:rPr>
                <w:b/>
                <w:color w:val="FFFFFF"/>
                <w:sz w:val="20"/>
              </w:rPr>
              <w:t>REQ-BR-03</w:t>
            </w:r>
          </w:p>
        </w:tc>
        <w:tc>
          <w:tcPr>
            <w:tcW w:type="dxa" w:w="7920"/>
            <w:shd w:val="clear" w:color="auto" w:fill="EEF4FB"/>
          </w:tcPr>
          <w:p>
            <w:r>
              <w:rPr>
                <w:sz w:val="20"/>
              </w:rPr>
              <w:t>No bend within 5 mm of the ZIF connector tail end, FR4 stiffener edge, or any zone module PCB edge. Bending force at these transitions causes delamination of the FPC tail from the stiffener, not just copper fatigue.</w:t>
            </w:r>
          </w:p>
        </w:tc>
      </w:tr>
    </w:tbl>
    <w:p/>
    <w:tbl>
      <w:tblPr>
        <w:tblStyle w:val="TableGrid"/>
        <w:tblW w:type="auto" w:w="0"/>
        <w:tblLook w:firstColumn="1" w:firstRow="1" w:lastColumn="0" w:lastRow="0" w:noHBand="0" w:noVBand="1" w:val="04A0"/>
      </w:tblPr>
      <w:tblGrid>
        <w:gridCol w:w="4680"/>
        <w:gridCol w:w="4680"/>
      </w:tblGrid>
      <w:tr>
        <w:tc>
          <w:tcPr>
            <w:tcW w:type="dxa" w:w="1440"/>
            <w:shd w:val="clear" w:color="auto" w:fill="1F497D"/>
          </w:tcPr>
          <w:p>
            <w:pPr>
              <w:jc w:val="center"/>
            </w:pPr>
            <w:r>
              <w:rPr>
                <w:b/>
                <w:color w:val="FFFFFF"/>
                <w:sz w:val="20"/>
              </w:rPr>
              <w:t>REQ-BR-04</w:t>
            </w:r>
          </w:p>
        </w:tc>
        <w:tc>
          <w:tcPr>
            <w:tcW w:type="dxa" w:w="7920"/>
            <w:shd w:val="clear" w:color="auto" w:fill="EEF4FB"/>
          </w:tcPr>
          <w:p>
            <w:r>
              <w:rPr>
                <w:sz w:val="20"/>
              </w:rPr>
              <w:t>The shell interior cable management channel must prevent the FPC from taking a spontaneous bend radius smaller than 25 mm under gravity or user handling — including when the zone module is partially inserted or extracted. Channel walls must physically constrain the FPC to the required radius.</w:t>
            </w:r>
          </w:p>
        </w:tc>
      </w:tr>
    </w:tbl>
    <w:p/>
    <w:tbl>
      <w:tblPr>
        <w:tblStyle w:val="TableGrid"/>
        <w:tblW w:type="auto" w:w="0"/>
        <w:tblLook w:firstColumn="1" w:firstRow="1" w:lastColumn="0" w:lastRow="0" w:noHBand="0" w:noVBand="1" w:val="04A0"/>
      </w:tblPr>
      <w:tblGrid>
        <w:gridCol w:w="4680"/>
        <w:gridCol w:w="4680"/>
      </w:tblGrid>
      <w:tr>
        <w:tc>
          <w:tcPr>
            <w:tcW w:type="dxa" w:w="1440"/>
            <w:shd w:val="clear" w:color="auto" w:fill="1F497D"/>
          </w:tcPr>
          <w:p>
            <w:pPr>
              <w:jc w:val="center"/>
            </w:pPr>
            <w:r>
              <w:rPr>
                <w:b/>
                <w:color w:val="FFFFFF"/>
                <w:sz w:val="20"/>
              </w:rPr>
              <w:t>REQ-BR-05</w:t>
            </w:r>
          </w:p>
        </w:tc>
        <w:tc>
          <w:tcPr>
            <w:tcW w:type="dxa" w:w="7920"/>
            <w:shd w:val="clear" w:color="auto" w:fill="EEF4FB"/>
          </w:tcPr>
          <w:p>
            <w:r>
              <w:rPr>
                <w:sz w:val="20"/>
              </w:rPr>
              <w:t>All 5 zone routing paths must individually satisfy REQ-BR-01 through REQ-BR-04. Zones 1 and 2 (frontal, longest arc) are highest risk due to compound shell curvature. Zones 1 and 2 routing paths must be verified first in CAD review.</w:t>
            </w:r>
          </w:p>
        </w:tc>
      </w:tr>
    </w:tbl>
    <w:p/>
    <w:p>
      <w:pPr>
        <w:spacing w:after="80"/>
      </w:pPr>
      <w:r>
        <w:rPr>
          <w:sz w:val="20"/>
        </w:rPr>
        <w:t>Basis for ≥25 mm radius: IPC-2223D Table 4-1 recommends minimum bend radius of 6× the total FPC thickness for dynamic flex (10+ cycles). At ~0.20 mm total thickness, that gives 6 × 0.20 = 1.2 mm as an absolute floor. The ≥25 mm requirement is deliberately conservative (125×) to provide margin over the 1,000-cycle module swap lifetime and account for shell geometry tolerance. The 25 mm value is also what can be physically enforced by a cable channel in a headset shell interior without adding bulk.</w:t>
      </w:r>
    </w:p>
    <w:p>
      <w:pPr>
        <w:spacing w:before="240" w:after="80"/>
      </w:pPr>
      <w:r>
        <w:rPr>
          <w:b/>
          <w:color w:val="1F497D"/>
          <w:sz w:val="26"/>
        </w:rPr>
        <w:t>4.  SHELL TOOLING REQUIREMENTS</w:t>
      </w:r>
    </w:p>
    <w:p>
      <w:pPr>
        <w:spacing w:after="80"/>
      </w:pPr>
      <w:r>
        <w:rPr>
          <w:sz w:val="20"/>
        </w:rPr>
        <w:t>These requirements must be incorporated into the shell tooling specification before first-cut. They are not retrofittable — cable channel geometry is moulded into the CFRP shell interior and cannot be added post-tooling without a full shell retool.</w:t>
      </w:r>
    </w:p>
    <w:tbl>
      <w:tblPr>
        <w:tblStyle w:val="TableGrid"/>
        <w:tblW w:type="auto" w:w="0"/>
        <w:tblLook w:firstColumn="1" w:firstRow="1" w:lastColumn="0" w:lastRow="0" w:noHBand="0" w:noVBand="1" w:val="04A0"/>
      </w:tblPr>
      <w:tblGrid>
        <w:gridCol w:w="4680"/>
        <w:gridCol w:w="4680"/>
      </w:tblGrid>
      <w:tr>
        <w:tc>
          <w:tcPr>
            <w:tcW w:type="dxa" w:w="1440"/>
            <w:shd w:val="clear" w:color="auto" w:fill="1F497D"/>
          </w:tcPr>
          <w:p>
            <w:pPr>
              <w:jc w:val="center"/>
            </w:pPr>
            <w:r>
              <w:rPr>
                <w:b/>
                <w:color w:val="FFFFFF"/>
                <w:sz w:val="20"/>
              </w:rPr>
              <w:t>REQ-ST-01</w:t>
            </w:r>
          </w:p>
        </w:tc>
        <w:tc>
          <w:tcPr>
            <w:tcW w:type="dxa" w:w="7920"/>
            <w:shd w:val="clear" w:color="auto" w:fill="EEF4FB"/>
          </w:tcPr>
          <w:p>
            <w:r>
              <w:rPr>
                <w:sz w:val="20"/>
              </w:rPr>
              <w:t>Each zone slot must have a dedicated FPC routing channel moulded into the CFRP shell interior. The channel must run from the zone slot ZIF lever access opening to the Hub PCB ZIF receptacle area.</w:t>
            </w:r>
          </w:p>
        </w:tc>
      </w:tr>
    </w:tbl>
    <w:p/>
    <w:tbl>
      <w:tblPr>
        <w:tblStyle w:val="TableGrid"/>
        <w:tblW w:type="auto" w:w="0"/>
        <w:tblLook w:firstColumn="1" w:firstRow="1" w:lastColumn="0" w:lastRow="0" w:noHBand="0" w:noVBand="1" w:val="04A0"/>
      </w:tblPr>
      <w:tblGrid>
        <w:gridCol w:w="4680"/>
        <w:gridCol w:w="4680"/>
      </w:tblGrid>
      <w:tr>
        <w:tc>
          <w:tcPr>
            <w:tcW w:type="dxa" w:w="1440"/>
            <w:shd w:val="clear" w:color="auto" w:fill="1F497D"/>
          </w:tcPr>
          <w:p>
            <w:pPr>
              <w:jc w:val="center"/>
            </w:pPr>
            <w:r>
              <w:rPr>
                <w:b/>
                <w:color w:val="FFFFFF"/>
                <w:sz w:val="20"/>
              </w:rPr>
              <w:t>REQ-ST-02</w:t>
            </w:r>
          </w:p>
        </w:tc>
        <w:tc>
          <w:tcPr>
            <w:tcW w:type="dxa" w:w="7920"/>
            <w:shd w:val="clear" w:color="auto" w:fill="EEF4FB"/>
          </w:tcPr>
          <w:p>
            <w:r>
              <w:rPr>
                <w:sz w:val="20"/>
              </w:rPr>
              <w:t>Cable channel cross-section: minimum 3 mm wide × 1.5 mm deep (FPC is 0.20 mm thick — channel depth provides clearance for FPC movement during insertion/removal without pinching). Channel width must accommodate FPC + tolerance without introducing lateral bending.</w:t>
            </w:r>
          </w:p>
        </w:tc>
      </w:tr>
    </w:tbl>
    <w:p/>
    <w:tbl>
      <w:tblPr>
        <w:tblStyle w:val="TableGrid"/>
        <w:tblW w:type="auto" w:w="0"/>
        <w:tblLook w:firstColumn="1" w:firstRow="1" w:lastColumn="0" w:lastRow="0" w:noHBand="0" w:noVBand="1" w:val="04A0"/>
      </w:tblPr>
      <w:tblGrid>
        <w:gridCol w:w="4680"/>
        <w:gridCol w:w="4680"/>
      </w:tblGrid>
      <w:tr>
        <w:tc>
          <w:tcPr>
            <w:tcW w:type="dxa" w:w="1440"/>
            <w:shd w:val="clear" w:color="auto" w:fill="1F497D"/>
          </w:tcPr>
          <w:p>
            <w:pPr>
              <w:jc w:val="center"/>
            </w:pPr>
            <w:r>
              <w:rPr>
                <w:b/>
                <w:color w:val="FFFFFF"/>
                <w:sz w:val="20"/>
              </w:rPr>
              <w:t>REQ-ST-03</w:t>
            </w:r>
          </w:p>
        </w:tc>
        <w:tc>
          <w:tcPr>
            <w:tcW w:type="dxa" w:w="7920"/>
            <w:shd w:val="clear" w:color="auto" w:fill="EEF4FB"/>
          </w:tcPr>
          <w:p>
            <w:r>
              <w:rPr>
                <w:sz w:val="20"/>
              </w:rPr>
              <w:t>Channel walls must be radiused at all corners. Sharp internal corners on the cable channel must be radiused ≥1 mm to prevent stress concentration on the FPC outer surface.</w:t>
            </w:r>
          </w:p>
        </w:tc>
      </w:tr>
    </w:tbl>
    <w:p/>
    <w:tbl>
      <w:tblPr>
        <w:tblStyle w:val="TableGrid"/>
        <w:tblW w:type="auto" w:w="0"/>
        <w:tblLook w:firstColumn="1" w:firstRow="1" w:lastColumn="0" w:lastRow="0" w:noHBand="0" w:noVBand="1" w:val="04A0"/>
      </w:tblPr>
      <w:tblGrid>
        <w:gridCol w:w="4680"/>
        <w:gridCol w:w="4680"/>
      </w:tblGrid>
      <w:tr>
        <w:tc>
          <w:tcPr>
            <w:tcW w:type="dxa" w:w="1440"/>
            <w:shd w:val="clear" w:color="auto" w:fill="1F497D"/>
          </w:tcPr>
          <w:p>
            <w:pPr>
              <w:jc w:val="center"/>
            </w:pPr>
            <w:r>
              <w:rPr>
                <w:b/>
                <w:color w:val="FFFFFF"/>
                <w:sz w:val="20"/>
              </w:rPr>
              <w:t>REQ-ST-04</w:t>
            </w:r>
          </w:p>
        </w:tc>
        <w:tc>
          <w:tcPr>
            <w:tcW w:type="dxa" w:w="7920"/>
            <w:shd w:val="clear" w:color="auto" w:fill="EEF4FB"/>
          </w:tcPr>
          <w:p>
            <w:r>
              <w:rPr>
                <w:sz w:val="20"/>
              </w:rPr>
              <w:t>The channel entry at the zone slot must align with the ZIF connector centreline to within ±0.5 mm. Misalignment greater than 0.5 mm will impose a lateral bend on the FPC tail immediately upon insertion — this is a Segment A violation.</w:t>
            </w:r>
          </w:p>
        </w:tc>
      </w:tr>
    </w:tbl>
    <w:p/>
    <w:tbl>
      <w:tblPr>
        <w:tblStyle w:val="TableGrid"/>
        <w:tblW w:type="auto" w:w="0"/>
        <w:tblLook w:firstColumn="1" w:firstRow="1" w:lastColumn="0" w:lastRow="0" w:noHBand="0" w:noVBand="1" w:val="04A0"/>
      </w:tblPr>
      <w:tblGrid>
        <w:gridCol w:w="4680"/>
        <w:gridCol w:w="4680"/>
      </w:tblGrid>
      <w:tr>
        <w:tc>
          <w:tcPr>
            <w:tcW w:type="dxa" w:w="1440"/>
            <w:shd w:val="clear" w:color="auto" w:fill="1F497D"/>
          </w:tcPr>
          <w:p>
            <w:pPr>
              <w:jc w:val="center"/>
            </w:pPr>
            <w:r>
              <w:rPr>
                <w:b/>
                <w:color w:val="FFFFFF"/>
                <w:sz w:val="20"/>
              </w:rPr>
              <w:t>REQ-ST-05</w:t>
            </w:r>
          </w:p>
        </w:tc>
        <w:tc>
          <w:tcPr>
            <w:tcW w:type="dxa" w:w="7920"/>
            <w:shd w:val="clear" w:color="auto" w:fill="EEF4FB"/>
          </w:tcPr>
          <w:p>
            <w:r>
              <w:rPr>
                <w:sz w:val="20"/>
              </w:rPr>
              <w:t>The routing channel must include a 'bend radius enforcer' geometry — a moulded boss or ridge on the inside of the channel at each Segment A and Segment C location, profiled to a 25 mm radius. The FPC wraps over this surface; it cannot be bent tighter than the enforcer radius by any user action.</w:t>
            </w:r>
          </w:p>
        </w:tc>
      </w:tr>
    </w:tbl>
    <w:p/>
    <w:tbl>
      <w:tblPr>
        <w:tblStyle w:val="TableGrid"/>
        <w:tblW w:type="auto" w:w="0"/>
        <w:tblLook w:firstColumn="1" w:firstRow="1" w:lastColumn="0" w:lastRow="0" w:noHBand="0" w:noVBand="1" w:val="04A0"/>
      </w:tblPr>
      <w:tblGrid>
        <w:gridCol w:w="4680"/>
        <w:gridCol w:w="4680"/>
      </w:tblGrid>
      <w:tr>
        <w:tc>
          <w:tcPr>
            <w:tcW w:type="dxa" w:w="1440"/>
            <w:shd w:val="clear" w:color="auto" w:fill="1F497D"/>
          </w:tcPr>
          <w:p>
            <w:pPr>
              <w:jc w:val="center"/>
            </w:pPr>
            <w:r>
              <w:rPr>
                <w:b/>
                <w:color w:val="FFFFFF"/>
                <w:sz w:val="20"/>
              </w:rPr>
              <w:t>REQ-ST-06</w:t>
            </w:r>
          </w:p>
        </w:tc>
        <w:tc>
          <w:tcPr>
            <w:tcW w:type="dxa" w:w="7920"/>
            <w:shd w:val="clear" w:color="auto" w:fill="EEF4FB"/>
          </w:tcPr>
          <w:p>
            <w:r>
              <w:rPr>
                <w:sz w:val="20"/>
              </w:rPr>
              <w:t>ZIF connector lever access opening must allow full lever actuation (180° flip) without the user's finger contacting the FPC. Minimum clearance: 8 mm above the FPC surface at the lever position.</w:t>
            </w:r>
          </w:p>
        </w:tc>
      </w:tr>
    </w:tbl>
    <w:p/>
    <w:tbl>
      <w:tblPr>
        <w:tblStyle w:val="TableGrid"/>
        <w:tblW w:type="auto" w:w="0"/>
        <w:tblLook w:firstColumn="1" w:firstRow="1" w:lastColumn="0" w:lastRow="0" w:noHBand="0" w:noVBand="1" w:val="04A0"/>
      </w:tblPr>
      <w:tblGrid>
        <w:gridCol w:w="4680"/>
        <w:gridCol w:w="4680"/>
      </w:tblGrid>
      <w:tr>
        <w:tc>
          <w:tcPr>
            <w:tcW w:type="dxa" w:w="1440"/>
            <w:shd w:val="clear" w:color="auto" w:fill="1F497D"/>
          </w:tcPr>
          <w:p>
            <w:pPr>
              <w:jc w:val="center"/>
            </w:pPr>
            <w:r>
              <w:rPr>
                <w:b/>
                <w:color w:val="FFFFFF"/>
                <w:sz w:val="20"/>
              </w:rPr>
              <w:t>REQ-ST-07</w:t>
            </w:r>
          </w:p>
        </w:tc>
        <w:tc>
          <w:tcPr>
            <w:tcW w:type="dxa" w:w="7920"/>
            <w:shd w:val="clear" w:color="auto" w:fill="EEF4FB"/>
          </w:tcPr>
          <w:p>
            <w:r>
              <w:rPr>
                <w:sz w:val="20"/>
              </w:rPr>
              <w:t>All five zone routing channels must be independently accessible — installing or removing Zone 1 module must not require disturbing the Zone 2 FPC.</w:t>
            </w:r>
          </w:p>
        </w:tc>
      </w:tr>
    </w:tbl>
    <w:p/>
    <w:p>
      <w:pPr>
        <w:spacing w:before="240" w:after="80"/>
      </w:pPr>
      <w:r>
        <w:rPr>
          <w:b/>
          <w:color w:val="1F497D"/>
          <w:sz w:val="26"/>
        </w:rPr>
        <w:t>5.  DESIGN REVIEW CHECKLIST</w:t>
      </w:r>
    </w:p>
    <w:p>
      <w:pPr>
        <w:spacing w:after="80"/>
      </w:pPr>
      <w:r>
        <w:rPr>
          <w:sz w:val="20"/>
        </w:rPr>
        <w:t>This checklist must be completed in CAD review before the shell tooling specification is released to the tooling manufacturer. Each item requires a named reviewer and a pass/fail determination with supporting evidence (screenshot, measurement, or simulation result).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792"/>
            <w:shd w:val="clear" w:color="auto" w:fill="1F497D"/>
          </w:tcPr>
          <w:p>
            <w:r>
              <w:rPr>
                <w:b/>
                <w:color w:val="FFFFFF"/>
                <w:sz w:val="18"/>
              </w:rPr>
              <w:t>#</w:t>
            </w:r>
          </w:p>
        </w:tc>
        <w:tc>
          <w:tcPr>
            <w:tcW w:type="dxa" w:w="2880"/>
            <w:shd w:val="clear" w:color="auto" w:fill="1F497D"/>
          </w:tcPr>
          <w:p>
            <w:r>
              <w:rPr>
                <w:b/>
                <w:color w:val="FFFFFF"/>
                <w:sz w:val="18"/>
              </w:rPr>
              <w:t>Check item</w:t>
            </w:r>
          </w:p>
        </w:tc>
        <w:tc>
          <w:tcPr>
            <w:tcW w:type="dxa" w:w="1440"/>
            <w:shd w:val="clear" w:color="auto" w:fill="1F497D"/>
          </w:tcPr>
          <w:p>
            <w:r>
              <w:rPr>
                <w:b/>
                <w:color w:val="FFFFFF"/>
                <w:sz w:val="18"/>
              </w:rPr>
              <w:t>Method</w:t>
            </w:r>
          </w:p>
        </w:tc>
        <w:tc>
          <w:tcPr>
            <w:tcW w:type="dxa" w:w="1800"/>
            <w:shd w:val="clear" w:color="auto" w:fill="1F497D"/>
          </w:tcPr>
          <w:p>
            <w:r>
              <w:rPr>
                <w:b/>
                <w:color w:val="FFFFFF"/>
                <w:sz w:val="18"/>
              </w:rPr>
              <w:t>Pass criterion</w:t>
            </w:r>
          </w:p>
        </w:tc>
        <w:tc>
          <w:tcPr>
            <w:tcW w:type="dxa" w:w="1296"/>
            <w:shd w:val="clear" w:color="auto" w:fill="1F497D"/>
          </w:tcPr>
          <w:p>
            <w:r>
              <w:rPr>
                <w:b/>
                <w:color w:val="FFFFFF"/>
                <w:sz w:val="18"/>
              </w:rPr>
              <w:t>Reviewer</w:t>
            </w:r>
          </w:p>
        </w:tc>
        <w:tc>
          <w:tcPr>
            <w:tcW w:type="dxa" w:w="864"/>
            <w:shd w:val="clear" w:color="auto" w:fill="1F497D"/>
          </w:tcPr>
          <w:p>
            <w:r>
              <w:rPr>
                <w:b/>
                <w:color w:val="FFFFFF"/>
                <w:sz w:val="18"/>
              </w:rPr>
              <w:t>Result</w:t>
            </w:r>
          </w:p>
        </w:tc>
      </w:tr>
      <w:tr>
        <w:tc>
          <w:tcPr>
            <w:tcW w:type="dxa" w:w="792"/>
            <w:shd w:val="clear" w:color="auto" w:fill="FFFFFF"/>
          </w:tcPr>
          <w:p>
            <w:r>
              <w:rPr>
                <w:sz w:val="18"/>
              </w:rPr>
              <w:t>DRC-01</w:t>
            </w:r>
          </w:p>
        </w:tc>
        <w:tc>
          <w:tcPr>
            <w:tcW w:type="dxa" w:w="2880"/>
            <w:shd w:val="clear" w:color="auto" w:fill="FFFFFF"/>
          </w:tcPr>
          <w:p>
            <w:r>
              <w:rPr>
                <w:sz w:val="18"/>
              </w:rPr>
              <w:t>Zone 1 (frontal left) routing path: measure minimum bend radius at all three segments (A/B/C) in CAD</w:t>
            </w:r>
          </w:p>
        </w:tc>
        <w:tc>
          <w:tcPr>
            <w:tcW w:type="dxa" w:w="1440"/>
            <w:shd w:val="clear" w:color="auto" w:fill="FFFFFF"/>
          </w:tcPr>
          <w:p>
            <w:r>
              <w:rPr>
                <w:sz w:val="18"/>
              </w:rPr>
              <w:t>CAD measurement</w:t>
            </w:r>
          </w:p>
        </w:tc>
        <w:tc>
          <w:tcPr>
            <w:tcW w:type="dxa" w:w="1800"/>
            <w:shd w:val="clear" w:color="auto" w:fill="FFFFFF"/>
          </w:tcPr>
          <w:p>
            <w:r>
              <w:rPr>
                <w:sz w:val="18"/>
              </w:rPr>
              <w:t>≥25 mm at each segment</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2F2F2"/>
          </w:tcPr>
          <w:p>
            <w:r>
              <w:rPr>
                <w:sz w:val="18"/>
              </w:rPr>
              <w:t>DRC-02</w:t>
            </w:r>
          </w:p>
        </w:tc>
        <w:tc>
          <w:tcPr>
            <w:tcW w:type="dxa" w:w="2880"/>
            <w:shd w:val="clear" w:color="auto" w:fill="F2F2F2"/>
          </w:tcPr>
          <w:p>
            <w:r>
              <w:rPr>
                <w:sz w:val="18"/>
              </w:rPr>
              <w:t>Zone 2 (frontal right) routing path: same as DRC-01</w:t>
            </w:r>
          </w:p>
        </w:tc>
        <w:tc>
          <w:tcPr>
            <w:tcW w:type="dxa" w:w="1440"/>
            <w:shd w:val="clear" w:color="auto" w:fill="F2F2F2"/>
          </w:tcPr>
          <w:p>
            <w:r>
              <w:rPr>
                <w:sz w:val="18"/>
              </w:rPr>
              <w:t>CAD measurement</w:t>
            </w:r>
          </w:p>
        </w:tc>
        <w:tc>
          <w:tcPr>
            <w:tcW w:type="dxa" w:w="1800"/>
            <w:shd w:val="clear" w:color="auto" w:fill="F2F2F2"/>
          </w:tcPr>
          <w:p>
            <w:r>
              <w:rPr>
                <w:sz w:val="18"/>
              </w:rPr>
              <w:t>≥25 mm at each segment</w:t>
            </w:r>
          </w:p>
        </w:tc>
        <w:tc>
          <w:tcPr>
            <w:tcW w:type="dxa" w:w="1296"/>
            <w:shd w:val="clear" w:color="auto" w:fill="F2F2F2"/>
          </w:tcPr>
          <w:p>
            <w:r>
              <w:rPr>
                <w:sz w:val="18"/>
              </w:rPr>
            </w:r>
          </w:p>
        </w:tc>
        <w:tc>
          <w:tcPr>
            <w:tcW w:type="dxa" w:w="864"/>
            <w:shd w:val="clear" w:color="auto" w:fill="F2F2F2"/>
          </w:tcPr>
          <w:p>
            <w:r>
              <w:rPr>
                <w:sz w:val="18"/>
              </w:rPr>
            </w:r>
          </w:p>
        </w:tc>
      </w:tr>
      <w:tr>
        <w:tc>
          <w:tcPr>
            <w:tcW w:type="dxa" w:w="792"/>
            <w:shd w:val="clear" w:color="auto" w:fill="FFFFFF"/>
          </w:tcPr>
          <w:p>
            <w:r>
              <w:rPr>
                <w:sz w:val="18"/>
              </w:rPr>
              <w:t>DRC-03</w:t>
            </w:r>
          </w:p>
        </w:tc>
        <w:tc>
          <w:tcPr>
            <w:tcW w:type="dxa" w:w="2880"/>
            <w:shd w:val="clear" w:color="auto" w:fill="FFFFFF"/>
          </w:tcPr>
          <w:p>
            <w:r>
              <w:rPr>
                <w:sz w:val="18"/>
              </w:rPr>
              <w:t>Zone 3 (central left) routing path: measure minimum bend radius</w:t>
            </w:r>
          </w:p>
        </w:tc>
        <w:tc>
          <w:tcPr>
            <w:tcW w:type="dxa" w:w="1440"/>
            <w:shd w:val="clear" w:color="auto" w:fill="FFFFFF"/>
          </w:tcPr>
          <w:p>
            <w:r>
              <w:rPr>
                <w:sz w:val="18"/>
              </w:rPr>
              <w:t>CAD measurement</w:t>
            </w:r>
          </w:p>
        </w:tc>
        <w:tc>
          <w:tcPr>
            <w:tcW w:type="dxa" w:w="1800"/>
            <w:shd w:val="clear" w:color="auto" w:fill="FFFFFF"/>
          </w:tcPr>
          <w:p>
            <w:r>
              <w:rPr>
                <w:sz w:val="18"/>
              </w:rPr>
              <w:t>≥25 mm</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2F2F2"/>
          </w:tcPr>
          <w:p>
            <w:r>
              <w:rPr>
                <w:sz w:val="18"/>
              </w:rPr>
              <w:t>DRC-04</w:t>
            </w:r>
          </w:p>
        </w:tc>
        <w:tc>
          <w:tcPr>
            <w:tcW w:type="dxa" w:w="2880"/>
            <w:shd w:val="clear" w:color="auto" w:fill="F2F2F2"/>
          </w:tcPr>
          <w:p>
            <w:r>
              <w:rPr>
                <w:sz w:val="18"/>
              </w:rPr>
              <w:t>Zone 4 (central right) routing path: measure minimum bend radius</w:t>
            </w:r>
          </w:p>
        </w:tc>
        <w:tc>
          <w:tcPr>
            <w:tcW w:type="dxa" w:w="1440"/>
            <w:shd w:val="clear" w:color="auto" w:fill="F2F2F2"/>
          </w:tcPr>
          <w:p>
            <w:r>
              <w:rPr>
                <w:sz w:val="18"/>
              </w:rPr>
              <w:t>CAD measurement</w:t>
            </w:r>
          </w:p>
        </w:tc>
        <w:tc>
          <w:tcPr>
            <w:tcW w:type="dxa" w:w="1800"/>
            <w:shd w:val="clear" w:color="auto" w:fill="F2F2F2"/>
          </w:tcPr>
          <w:p>
            <w:r>
              <w:rPr>
                <w:sz w:val="18"/>
              </w:rPr>
              <w:t>≥25 mm</w:t>
            </w:r>
          </w:p>
        </w:tc>
        <w:tc>
          <w:tcPr>
            <w:tcW w:type="dxa" w:w="1296"/>
            <w:shd w:val="clear" w:color="auto" w:fill="F2F2F2"/>
          </w:tcPr>
          <w:p>
            <w:r>
              <w:rPr>
                <w:sz w:val="18"/>
              </w:rPr>
            </w:r>
          </w:p>
        </w:tc>
        <w:tc>
          <w:tcPr>
            <w:tcW w:type="dxa" w:w="864"/>
            <w:shd w:val="clear" w:color="auto" w:fill="F2F2F2"/>
          </w:tcPr>
          <w:p>
            <w:r>
              <w:rPr>
                <w:sz w:val="18"/>
              </w:rPr>
            </w:r>
          </w:p>
        </w:tc>
      </w:tr>
      <w:tr>
        <w:tc>
          <w:tcPr>
            <w:tcW w:type="dxa" w:w="792"/>
            <w:shd w:val="clear" w:color="auto" w:fill="FFFFFF"/>
          </w:tcPr>
          <w:p>
            <w:r>
              <w:rPr>
                <w:sz w:val="18"/>
              </w:rPr>
              <w:t>DRC-05</w:t>
            </w:r>
          </w:p>
        </w:tc>
        <w:tc>
          <w:tcPr>
            <w:tcW w:type="dxa" w:w="2880"/>
            <w:shd w:val="clear" w:color="auto" w:fill="FFFFFF"/>
          </w:tcPr>
          <w:p>
            <w:r>
              <w:rPr>
                <w:sz w:val="18"/>
              </w:rPr>
              <w:t>Zone 5 (parietal) routing path: measure minimum bend radius</w:t>
            </w:r>
          </w:p>
        </w:tc>
        <w:tc>
          <w:tcPr>
            <w:tcW w:type="dxa" w:w="1440"/>
            <w:shd w:val="clear" w:color="auto" w:fill="FFFFFF"/>
          </w:tcPr>
          <w:p>
            <w:r>
              <w:rPr>
                <w:sz w:val="18"/>
              </w:rPr>
              <w:t>CAD measurement</w:t>
            </w:r>
          </w:p>
        </w:tc>
        <w:tc>
          <w:tcPr>
            <w:tcW w:type="dxa" w:w="1800"/>
            <w:shd w:val="clear" w:color="auto" w:fill="FFFFFF"/>
          </w:tcPr>
          <w:p>
            <w:r>
              <w:rPr>
                <w:sz w:val="18"/>
              </w:rPr>
              <w:t>≥25 mm</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2F2F2"/>
          </w:tcPr>
          <w:p>
            <w:r>
              <w:rPr>
                <w:sz w:val="18"/>
              </w:rPr>
              <w:t>DRC-06</w:t>
            </w:r>
          </w:p>
        </w:tc>
        <w:tc>
          <w:tcPr>
            <w:tcW w:type="dxa" w:w="2880"/>
            <w:shd w:val="clear" w:color="auto" w:fill="F2F2F2"/>
          </w:tcPr>
          <w:p>
            <w:r>
              <w:rPr>
                <w:sz w:val="18"/>
              </w:rPr>
              <w:t>Confirm no bend within 5 mm of ZIF connector tail end for all 5 zones</w:t>
            </w:r>
          </w:p>
        </w:tc>
        <w:tc>
          <w:tcPr>
            <w:tcW w:type="dxa" w:w="1440"/>
            <w:shd w:val="clear" w:color="auto" w:fill="F2F2F2"/>
          </w:tcPr>
          <w:p>
            <w:r>
              <w:rPr>
                <w:sz w:val="18"/>
              </w:rPr>
              <w:t>CAD measurement</w:t>
            </w:r>
          </w:p>
        </w:tc>
        <w:tc>
          <w:tcPr>
            <w:tcW w:type="dxa" w:w="1800"/>
            <w:shd w:val="clear" w:color="auto" w:fill="F2F2F2"/>
          </w:tcPr>
          <w:p>
            <w:r>
              <w:rPr>
                <w:sz w:val="18"/>
              </w:rPr>
              <w:t>Nearest bend point ≥5 mm from tail end</w:t>
            </w:r>
          </w:p>
        </w:tc>
        <w:tc>
          <w:tcPr>
            <w:tcW w:type="dxa" w:w="1296"/>
            <w:shd w:val="clear" w:color="auto" w:fill="F2F2F2"/>
          </w:tcPr>
          <w:p>
            <w:r>
              <w:rPr>
                <w:sz w:val="18"/>
              </w:rPr>
            </w:r>
          </w:p>
        </w:tc>
        <w:tc>
          <w:tcPr>
            <w:tcW w:type="dxa" w:w="864"/>
            <w:shd w:val="clear" w:color="auto" w:fill="F2F2F2"/>
          </w:tcPr>
          <w:p>
            <w:r>
              <w:rPr>
                <w:sz w:val="18"/>
              </w:rPr>
            </w:r>
          </w:p>
        </w:tc>
      </w:tr>
      <w:tr>
        <w:tc>
          <w:tcPr>
            <w:tcW w:type="dxa" w:w="792"/>
            <w:shd w:val="clear" w:color="auto" w:fill="FFFFFF"/>
          </w:tcPr>
          <w:p>
            <w:r>
              <w:rPr>
                <w:sz w:val="18"/>
              </w:rPr>
              <w:t>DRC-07</w:t>
            </w:r>
          </w:p>
        </w:tc>
        <w:tc>
          <w:tcPr>
            <w:tcW w:type="dxa" w:w="2880"/>
            <w:shd w:val="clear" w:color="auto" w:fill="FFFFFF"/>
          </w:tcPr>
          <w:p>
            <w:r>
              <w:rPr>
                <w:sz w:val="18"/>
              </w:rPr>
              <w:t>Cable channel cross-section: confirm ≥3 mm wide × ≥1.5 mm deep at narrowest point for all 5 channels</w:t>
            </w:r>
          </w:p>
        </w:tc>
        <w:tc>
          <w:tcPr>
            <w:tcW w:type="dxa" w:w="1440"/>
            <w:shd w:val="clear" w:color="auto" w:fill="FFFFFF"/>
          </w:tcPr>
          <w:p>
            <w:r>
              <w:rPr>
                <w:sz w:val="18"/>
              </w:rPr>
              <w:t>CAD cross-section</w:t>
            </w:r>
          </w:p>
        </w:tc>
        <w:tc>
          <w:tcPr>
            <w:tcW w:type="dxa" w:w="1800"/>
            <w:shd w:val="clear" w:color="auto" w:fill="FFFFFF"/>
          </w:tcPr>
          <w:p>
            <w:r>
              <w:rPr>
                <w:sz w:val="18"/>
              </w:rPr>
              <w:t>≥3 × 1.5 mm throughout</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2F2F2"/>
          </w:tcPr>
          <w:p>
            <w:r>
              <w:rPr>
                <w:sz w:val="18"/>
              </w:rPr>
              <w:t>DRC-08</w:t>
            </w:r>
          </w:p>
        </w:tc>
        <w:tc>
          <w:tcPr>
            <w:tcW w:type="dxa" w:w="2880"/>
            <w:shd w:val="clear" w:color="auto" w:fill="F2F2F2"/>
          </w:tcPr>
          <w:p>
            <w:r>
              <w:rPr>
                <w:sz w:val="18"/>
              </w:rPr>
              <w:t>Bend radius enforcer geometry present at Segment A and C for all 5 zones</w:t>
            </w:r>
          </w:p>
        </w:tc>
        <w:tc>
          <w:tcPr>
            <w:tcW w:type="dxa" w:w="1440"/>
            <w:shd w:val="clear" w:color="auto" w:fill="F2F2F2"/>
          </w:tcPr>
          <w:p>
            <w:r>
              <w:rPr>
                <w:sz w:val="18"/>
              </w:rPr>
              <w:t>CAD inspection</w:t>
            </w:r>
          </w:p>
        </w:tc>
        <w:tc>
          <w:tcPr>
            <w:tcW w:type="dxa" w:w="1800"/>
            <w:shd w:val="clear" w:color="auto" w:fill="F2F2F2"/>
          </w:tcPr>
          <w:p>
            <w:r>
              <w:rPr>
                <w:sz w:val="18"/>
              </w:rPr>
              <w:t>Enforcer boss visible, radius profiled to 25 mm</w:t>
            </w:r>
          </w:p>
        </w:tc>
        <w:tc>
          <w:tcPr>
            <w:tcW w:type="dxa" w:w="1296"/>
            <w:shd w:val="clear" w:color="auto" w:fill="F2F2F2"/>
          </w:tcPr>
          <w:p>
            <w:r>
              <w:rPr>
                <w:sz w:val="18"/>
              </w:rPr>
            </w:r>
          </w:p>
        </w:tc>
        <w:tc>
          <w:tcPr>
            <w:tcW w:type="dxa" w:w="864"/>
            <w:shd w:val="clear" w:color="auto" w:fill="F2F2F2"/>
          </w:tcPr>
          <w:p>
            <w:r>
              <w:rPr>
                <w:sz w:val="18"/>
              </w:rPr>
            </w:r>
          </w:p>
        </w:tc>
      </w:tr>
      <w:tr>
        <w:tc>
          <w:tcPr>
            <w:tcW w:type="dxa" w:w="792"/>
            <w:shd w:val="clear" w:color="auto" w:fill="FFFFFF"/>
          </w:tcPr>
          <w:p>
            <w:r>
              <w:rPr>
                <w:sz w:val="18"/>
              </w:rPr>
              <w:t>DRC-09</w:t>
            </w:r>
          </w:p>
        </w:tc>
        <w:tc>
          <w:tcPr>
            <w:tcW w:type="dxa" w:w="2880"/>
            <w:shd w:val="clear" w:color="auto" w:fill="FFFFFF"/>
          </w:tcPr>
          <w:p>
            <w:r>
              <w:rPr>
                <w:sz w:val="18"/>
              </w:rPr>
              <w:t>Channel wall internal corners radiused ≥1 mm</w:t>
            </w:r>
          </w:p>
        </w:tc>
        <w:tc>
          <w:tcPr>
            <w:tcW w:type="dxa" w:w="1440"/>
            <w:shd w:val="clear" w:color="auto" w:fill="FFFFFF"/>
          </w:tcPr>
          <w:p>
            <w:r>
              <w:rPr>
                <w:sz w:val="18"/>
              </w:rPr>
              <w:t>CAD measurement</w:t>
            </w:r>
          </w:p>
        </w:tc>
        <w:tc>
          <w:tcPr>
            <w:tcW w:type="dxa" w:w="1800"/>
            <w:shd w:val="clear" w:color="auto" w:fill="FFFFFF"/>
          </w:tcPr>
          <w:p>
            <w:r>
              <w:rPr>
                <w:sz w:val="18"/>
              </w:rPr>
              <w:t>All interior corners ≥1 mm radius</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2F2F2"/>
          </w:tcPr>
          <w:p>
            <w:r>
              <w:rPr>
                <w:sz w:val="18"/>
              </w:rPr>
              <w:t>DRC-10</w:t>
            </w:r>
          </w:p>
        </w:tc>
        <w:tc>
          <w:tcPr>
            <w:tcW w:type="dxa" w:w="2880"/>
            <w:shd w:val="clear" w:color="auto" w:fill="F2F2F2"/>
          </w:tcPr>
          <w:p>
            <w:r>
              <w:rPr>
                <w:sz w:val="18"/>
              </w:rPr>
              <w:t>ZIF connector lever access clearance ≥8 mm above FPC surface</w:t>
            </w:r>
          </w:p>
        </w:tc>
        <w:tc>
          <w:tcPr>
            <w:tcW w:type="dxa" w:w="1440"/>
            <w:shd w:val="clear" w:color="auto" w:fill="F2F2F2"/>
          </w:tcPr>
          <w:p>
            <w:r>
              <w:rPr>
                <w:sz w:val="18"/>
              </w:rPr>
              <w:t>CAD measurement</w:t>
            </w:r>
          </w:p>
        </w:tc>
        <w:tc>
          <w:tcPr>
            <w:tcW w:type="dxa" w:w="1800"/>
            <w:shd w:val="clear" w:color="auto" w:fill="F2F2F2"/>
          </w:tcPr>
          <w:p>
            <w:r>
              <w:rPr>
                <w:sz w:val="18"/>
              </w:rPr>
              <w:t>≥8 mm clearance at lever position, all 5 zones</w:t>
            </w:r>
          </w:p>
        </w:tc>
        <w:tc>
          <w:tcPr>
            <w:tcW w:type="dxa" w:w="1296"/>
            <w:shd w:val="clear" w:color="auto" w:fill="F2F2F2"/>
          </w:tcPr>
          <w:p>
            <w:r>
              <w:rPr>
                <w:sz w:val="18"/>
              </w:rPr>
            </w:r>
          </w:p>
        </w:tc>
        <w:tc>
          <w:tcPr>
            <w:tcW w:type="dxa" w:w="864"/>
            <w:shd w:val="clear" w:color="auto" w:fill="F2F2F2"/>
          </w:tcPr>
          <w:p>
            <w:r>
              <w:rPr>
                <w:sz w:val="18"/>
              </w:rPr>
            </w:r>
          </w:p>
        </w:tc>
      </w:tr>
      <w:tr>
        <w:tc>
          <w:tcPr>
            <w:tcW w:type="dxa" w:w="792"/>
            <w:shd w:val="clear" w:color="auto" w:fill="FFFFFF"/>
          </w:tcPr>
          <w:p>
            <w:r>
              <w:rPr>
                <w:sz w:val="18"/>
              </w:rPr>
              <w:t>DRC-11</w:t>
            </w:r>
          </w:p>
        </w:tc>
        <w:tc>
          <w:tcPr>
            <w:tcW w:type="dxa" w:w="2880"/>
            <w:shd w:val="clear" w:color="auto" w:fill="FFFFFF"/>
          </w:tcPr>
          <w:p>
            <w:r>
              <w:rPr>
                <w:sz w:val="18"/>
              </w:rPr>
              <w:t>Zone slot centreline alignment with cable channel centreline ≤±0.5 mm</w:t>
            </w:r>
          </w:p>
        </w:tc>
        <w:tc>
          <w:tcPr>
            <w:tcW w:type="dxa" w:w="1440"/>
            <w:shd w:val="clear" w:color="auto" w:fill="FFFFFF"/>
          </w:tcPr>
          <w:p>
            <w:r>
              <w:rPr>
                <w:sz w:val="18"/>
              </w:rPr>
              <w:t>CAD GD&amp;T analysis</w:t>
            </w:r>
          </w:p>
        </w:tc>
        <w:tc>
          <w:tcPr>
            <w:tcW w:type="dxa" w:w="1800"/>
            <w:shd w:val="clear" w:color="auto" w:fill="FFFFFF"/>
          </w:tcPr>
          <w:p>
            <w:r>
              <w:rPr>
                <w:sz w:val="18"/>
              </w:rPr>
              <w:t>Misalignment ≤0.5 mm</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2F2F2"/>
          </w:tcPr>
          <w:p>
            <w:r>
              <w:rPr>
                <w:sz w:val="18"/>
              </w:rPr>
              <w:t>DRC-12</w:t>
            </w:r>
          </w:p>
        </w:tc>
        <w:tc>
          <w:tcPr>
            <w:tcW w:type="dxa" w:w="2880"/>
            <w:shd w:val="clear" w:color="auto" w:fill="F2F2F2"/>
          </w:tcPr>
          <w:p>
            <w:r>
              <w:rPr>
                <w:sz w:val="18"/>
              </w:rPr>
              <w:t>Confirm Zone 1 module removal does not disturb Zone 2 FPC (and all adjacent pairs)</w:t>
            </w:r>
          </w:p>
        </w:tc>
        <w:tc>
          <w:tcPr>
            <w:tcW w:type="dxa" w:w="1440"/>
            <w:shd w:val="clear" w:color="auto" w:fill="F2F2F2"/>
          </w:tcPr>
          <w:p>
            <w:r>
              <w:rPr>
                <w:sz w:val="18"/>
              </w:rPr>
              <w:t>Assembly simulation</w:t>
            </w:r>
          </w:p>
        </w:tc>
        <w:tc>
          <w:tcPr>
            <w:tcW w:type="dxa" w:w="1800"/>
            <w:shd w:val="clear" w:color="auto" w:fill="F2F2F2"/>
          </w:tcPr>
          <w:p>
            <w:r>
              <w:rPr>
                <w:sz w:val="18"/>
              </w:rPr>
              <w:t>No cross-interference in CAD assembly</w:t>
            </w:r>
          </w:p>
        </w:tc>
        <w:tc>
          <w:tcPr>
            <w:tcW w:type="dxa" w:w="1296"/>
            <w:shd w:val="clear" w:color="auto" w:fill="F2F2F2"/>
          </w:tcPr>
          <w:p>
            <w:r>
              <w:rPr>
                <w:sz w:val="18"/>
              </w:rPr>
            </w:r>
          </w:p>
        </w:tc>
        <w:tc>
          <w:tcPr>
            <w:tcW w:type="dxa" w:w="864"/>
            <w:shd w:val="clear" w:color="auto" w:fill="F2F2F2"/>
          </w:tcPr>
          <w:p>
            <w:r>
              <w:rPr>
                <w:sz w:val="18"/>
              </w:rPr>
            </w:r>
          </w:p>
        </w:tc>
      </w:tr>
      <w:tr>
        <w:tc>
          <w:tcPr>
            <w:tcW w:type="dxa" w:w="792"/>
            <w:shd w:val="clear" w:color="auto" w:fill="FFFFFF"/>
          </w:tcPr>
          <w:p>
            <w:r>
              <w:rPr>
                <w:sz w:val="18"/>
              </w:rPr>
              <w:t>DRC-13</w:t>
            </w:r>
          </w:p>
        </w:tc>
        <w:tc>
          <w:tcPr>
            <w:tcW w:type="dxa" w:w="2880"/>
            <w:shd w:val="clear" w:color="auto" w:fill="FFFFFF"/>
          </w:tcPr>
          <w:p>
            <w:r>
              <w:rPr>
                <w:sz w:val="18"/>
              </w:rPr>
              <w:t>FPC length from zone module PCB to Hub PCB ZIF: confirm ≥10% slack in assembled position (slack prevents tension on connector)</w:t>
            </w:r>
          </w:p>
        </w:tc>
        <w:tc>
          <w:tcPr>
            <w:tcW w:type="dxa" w:w="1440"/>
            <w:shd w:val="clear" w:color="auto" w:fill="FFFFFF"/>
          </w:tcPr>
          <w:p>
            <w:r>
              <w:rPr>
                <w:sz w:val="18"/>
              </w:rPr>
              <w:t>CAD measurement</w:t>
            </w:r>
          </w:p>
        </w:tc>
        <w:tc>
          <w:tcPr>
            <w:tcW w:type="dxa" w:w="1800"/>
            <w:shd w:val="clear" w:color="auto" w:fill="FFFFFF"/>
          </w:tcPr>
          <w:p>
            <w:r>
              <w:rPr>
                <w:sz w:val="18"/>
              </w:rPr>
              <w:t>FPC length ≥ routing path arc × 1.10</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2F2F2"/>
          </w:tcPr>
          <w:p>
            <w:r>
              <w:rPr>
                <w:sz w:val="18"/>
              </w:rPr>
              <w:t>DRC-14</w:t>
            </w:r>
          </w:p>
        </w:tc>
        <w:tc>
          <w:tcPr>
            <w:tcW w:type="dxa" w:w="2880"/>
            <w:shd w:val="clear" w:color="auto" w:fill="F2F2F2"/>
          </w:tcPr>
          <w:p>
            <w:r>
              <w:rPr>
                <w:sz w:val="18"/>
              </w:rPr>
              <w:t>Physical prototype (SLA or 3-DP shell section): insert/remove zone module 10× and confirm FPC does not contact channel wall edges</w:t>
            </w:r>
          </w:p>
        </w:tc>
        <w:tc>
          <w:tcPr>
            <w:tcW w:type="dxa" w:w="1440"/>
            <w:shd w:val="clear" w:color="auto" w:fill="F2F2F2"/>
          </w:tcPr>
          <w:p>
            <w:r>
              <w:rPr>
                <w:sz w:val="18"/>
              </w:rPr>
              <w:t>Physical test</w:t>
            </w:r>
          </w:p>
        </w:tc>
        <w:tc>
          <w:tcPr>
            <w:tcW w:type="dxa" w:w="1800"/>
            <w:shd w:val="clear" w:color="auto" w:fill="F2F2F2"/>
          </w:tcPr>
          <w:p>
            <w:r>
              <w:rPr>
                <w:sz w:val="18"/>
              </w:rPr>
              <w:t>No contact marks on FPC after 10 cycles</w:t>
            </w:r>
          </w:p>
        </w:tc>
        <w:tc>
          <w:tcPr>
            <w:tcW w:type="dxa" w:w="1296"/>
            <w:shd w:val="clear" w:color="auto" w:fill="F2F2F2"/>
          </w:tcPr>
          <w:p>
            <w:r>
              <w:rPr>
                <w:sz w:val="18"/>
              </w:rPr>
            </w:r>
          </w:p>
        </w:tc>
        <w:tc>
          <w:tcPr>
            <w:tcW w:type="dxa" w:w="864"/>
            <w:shd w:val="clear" w:color="auto" w:fill="F2F2F2"/>
          </w:tcPr>
          <w:p>
            <w:r>
              <w:rPr>
                <w:sz w:val="18"/>
              </w:rPr>
            </w:r>
          </w:p>
        </w:tc>
      </w:tr>
      <w:tr>
        <w:tc>
          <w:tcPr>
            <w:tcW w:type="dxa" w:w="792"/>
            <w:shd w:val="clear" w:color="auto" w:fill="FFFFFF"/>
          </w:tcPr>
          <w:p>
            <w:r>
              <w:rPr>
                <w:sz w:val="18"/>
              </w:rPr>
              <w:t>DRC-15</w:t>
            </w:r>
          </w:p>
        </w:tc>
        <w:tc>
          <w:tcPr>
            <w:tcW w:type="dxa" w:w="2880"/>
            <w:shd w:val="clear" w:color="auto" w:fill="FFFFFF"/>
          </w:tcPr>
          <w:p>
            <w:r>
              <w:rPr>
                <w:sz w:val="18"/>
              </w:rPr>
              <w:t>First-article production shell: insert/remove zone module 50× and inspect FPC for any deformation, whitening, or crease</w:t>
            </w:r>
          </w:p>
        </w:tc>
        <w:tc>
          <w:tcPr>
            <w:tcW w:type="dxa" w:w="1440"/>
            <w:shd w:val="clear" w:color="auto" w:fill="FFFFFF"/>
          </w:tcPr>
          <w:p>
            <w:r>
              <w:rPr>
                <w:sz w:val="18"/>
              </w:rPr>
              <w:t>Physical inspection</w:t>
            </w:r>
          </w:p>
        </w:tc>
        <w:tc>
          <w:tcPr>
            <w:tcW w:type="dxa" w:w="1800"/>
            <w:shd w:val="clear" w:color="auto" w:fill="FFFFFF"/>
          </w:tcPr>
          <w:p>
            <w:r>
              <w:rPr>
                <w:sz w:val="18"/>
              </w:rPr>
              <w:t>No deformation, whitening, or crease after 50 cycles</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FFFFF"/>
          </w:tcPr>
          <w:p>
            <w:r>
              <w:rPr>
                <w:b/>
                <w:sz w:val="18"/>
              </w:rPr>
              <w:t>DRC-16</w:t>
            </w:r>
          </w:p>
        </w:tc>
        <w:tc>
          <w:tcPr>
            <w:tcW w:type="dxa" w:w="2880"/>
            <w:shd w:val="clear" w:color="auto" w:fill="FFFFFF"/>
          </w:tcPr>
          <w:p>
            <w:r>
              <w:rPr>
                <w:sz w:val="18"/>
              </w:rPr>
              <w:t>Bundle cross-section: measure total bundle width and height at the narrowest common-routing area in CAD cross-section</w:t>
            </w:r>
          </w:p>
        </w:tc>
        <w:tc>
          <w:tcPr>
            <w:tcW w:type="dxa" w:w="1440"/>
            <w:shd w:val="clear" w:color="auto" w:fill="FFFFFF"/>
          </w:tcPr>
          <w:p>
            <w:r>
              <w:rPr>
                <w:sz w:val="18"/>
              </w:rPr>
              <w:t>CAD cross-section</w:t>
            </w:r>
          </w:p>
        </w:tc>
        <w:tc>
          <w:tcPr>
            <w:tcW w:type="dxa" w:w="1800"/>
            <w:shd w:val="clear" w:color="auto" w:fill="FFFFFF"/>
          </w:tcPr>
          <w:p>
            <w:r>
              <w:rPr>
                <w:sz w:val="18"/>
              </w:rPr>
              <w:t>Bundle fits in available shell interior space with ≥ 2 mm clearance on all sides</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FFFFF"/>
          </w:tcPr>
          <w:p>
            <w:r>
              <w:rPr>
                <w:b/>
                <w:sz w:val="18"/>
              </w:rPr>
              <w:t>DRC-17</w:t>
            </w:r>
          </w:p>
        </w:tc>
        <w:tc>
          <w:tcPr>
            <w:tcW w:type="dxa" w:w="2880"/>
            <w:shd w:val="clear" w:color="auto" w:fill="FFFFFF"/>
          </w:tcPr>
          <w:p>
            <w:r>
              <w:rPr>
                <w:sz w:val="18"/>
              </w:rPr>
              <w:t>Inter-FPC separation: confirm ≥ 2 mm gap between adjacent FPC surfaces (ZM-01/02, ZM-02/03, ZM-03/04, ZM-04/05) along all of Segment B for all pairs</w:t>
            </w:r>
          </w:p>
        </w:tc>
        <w:tc>
          <w:tcPr>
            <w:tcW w:type="dxa" w:w="1440"/>
            <w:shd w:val="clear" w:color="auto" w:fill="FFFFFF"/>
          </w:tcPr>
          <w:p>
            <w:r>
              <w:rPr>
                <w:sz w:val="18"/>
              </w:rPr>
              <w:t>CAD measurement, all adjacent pairs</w:t>
            </w:r>
          </w:p>
        </w:tc>
        <w:tc>
          <w:tcPr>
            <w:tcW w:type="dxa" w:w="1800"/>
            <w:shd w:val="clear" w:color="auto" w:fill="FFFFFF"/>
          </w:tcPr>
          <w:p>
            <w:r>
              <w:rPr>
                <w:sz w:val="18"/>
              </w:rPr>
              <w:t>≥ 2 mm separation at every point. Any pair &lt; 1 mm → redesign channel dividers</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FFFFF"/>
          </w:tcPr>
          <w:p>
            <w:r>
              <w:rPr>
                <w:b/>
                <w:sz w:val="18"/>
              </w:rPr>
              <w:t>DRC-18</w:t>
            </w:r>
          </w:p>
        </w:tc>
        <w:tc>
          <w:tcPr>
            <w:tcW w:type="dxa" w:w="2880"/>
            <w:shd w:val="clear" w:color="auto" w:fill="FFFFFF"/>
          </w:tcPr>
          <w:p>
            <w:r>
              <w:rPr>
                <w:sz w:val="18"/>
              </w:rPr>
              <w:t>FPC-to-EEG cable separation: overlay EEG cable routing on FPC routing in CAD; measure minimum separation at all crossing or parallel points</w:t>
            </w:r>
          </w:p>
        </w:tc>
        <w:tc>
          <w:tcPr>
            <w:tcW w:type="dxa" w:w="1440"/>
            <w:shd w:val="clear" w:color="auto" w:fill="FFFFFF"/>
          </w:tcPr>
          <w:p>
            <w:r>
              <w:rPr>
                <w:sz w:val="18"/>
              </w:rPr>
              <w:t>CAD overlay measurement</w:t>
            </w:r>
          </w:p>
        </w:tc>
        <w:tc>
          <w:tcPr>
            <w:tcW w:type="dxa" w:w="1800"/>
            <w:shd w:val="clear" w:color="auto" w:fill="FFFFFF"/>
          </w:tcPr>
          <w:p>
            <w:r>
              <w:rPr>
                <w:sz w:val="18"/>
              </w:rPr>
              <w:t>≥ 15 mm separation at all points. If &lt; 15 mm anywhere: confirm barrier design in same CAD view</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FFFFF"/>
          </w:tcPr>
          <w:p>
            <w:r>
              <w:rPr>
                <w:b/>
                <w:sz w:val="18"/>
              </w:rPr>
              <w:t>DRC-19</w:t>
            </w:r>
          </w:p>
        </w:tc>
        <w:tc>
          <w:tcPr>
            <w:tcW w:type="dxa" w:w="2880"/>
            <w:shd w:val="clear" w:color="auto" w:fill="FFFFFF"/>
          </w:tcPr>
          <w:p>
            <w:r>
              <w:rPr>
                <w:sz w:val="18"/>
              </w:rPr>
              <w:t>Anchor/tie-down points: confirm all 3 anchor points present for each of 5 FPC routing paths (15 total); verify anchor boss internal radius ≥ 5 mm and no FPC compression at anchor</w:t>
            </w:r>
          </w:p>
        </w:tc>
        <w:tc>
          <w:tcPr>
            <w:tcW w:type="dxa" w:w="1440"/>
            <w:shd w:val="clear" w:color="auto" w:fill="FFFFFF"/>
          </w:tcPr>
          <w:p>
            <w:r>
              <w:rPr>
                <w:sz w:val="18"/>
              </w:rPr>
              <w:t>CAD inspection, all 5 zones</w:t>
            </w:r>
          </w:p>
        </w:tc>
        <w:tc>
          <w:tcPr>
            <w:tcW w:type="dxa" w:w="1800"/>
            <w:shd w:val="clear" w:color="auto" w:fill="FFFFFF"/>
          </w:tcPr>
          <w:p>
            <w:r>
              <w:rPr>
                <w:sz w:val="18"/>
              </w:rPr>
              <w:t>15 anchor points present; boss radius ≥ 5 mm; no channel narrowing at anchor</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FFFFF"/>
          </w:tcPr>
          <w:p>
            <w:r>
              <w:rPr>
                <w:b/>
                <w:sz w:val="18"/>
              </w:rPr>
              <w:t>DRC-20</w:t>
            </w:r>
          </w:p>
        </w:tc>
        <w:tc>
          <w:tcPr>
            <w:tcW w:type="dxa" w:w="2880"/>
            <w:shd w:val="clear" w:color="auto" w:fill="FFFFFF"/>
          </w:tcPr>
          <w:p>
            <w:r>
              <w:rPr>
                <w:sz w:val="18"/>
              </w:rPr>
              <w:t>Hub PCB connector placement: confirm all 5 ZIF receptacles on same Hub PCB edge; connector row orientation verified perpendicular to dominant FPC routing direction; no FPC needs to reverse direction to reach connector</w:t>
            </w:r>
          </w:p>
        </w:tc>
        <w:tc>
          <w:tcPr>
            <w:tcW w:type="dxa" w:w="1440"/>
            <w:shd w:val="clear" w:color="auto" w:fill="FFFFFF"/>
          </w:tcPr>
          <w:p>
            <w:r>
              <w:rPr>
                <w:sz w:val="18"/>
              </w:rPr>
              <w:t>Hub PCB layout + shell CAD overlay</w:t>
            </w:r>
          </w:p>
        </w:tc>
        <w:tc>
          <w:tcPr>
            <w:tcW w:type="dxa" w:w="1800"/>
            <w:shd w:val="clear" w:color="auto" w:fill="FFFFFF"/>
          </w:tcPr>
          <w:p>
            <w:r>
              <w:rPr>
                <w:sz w:val="18"/>
              </w:rPr>
              <w:t>All 5 connectors on same edge; no FPC routing reversal required</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FFFFF"/>
          </w:tcPr>
          <w:p>
            <w:r>
              <w:rPr>
                <w:b/>
                <w:sz w:val="18"/>
              </w:rPr>
              <w:t>DRC-21</w:t>
            </w:r>
          </w:p>
        </w:tc>
        <w:tc>
          <w:tcPr>
            <w:tcW w:type="dxa" w:w="2880"/>
            <w:shd w:val="clear" w:color="auto" w:fill="FFFFFF"/>
          </w:tcPr>
          <w:p>
            <w:r>
              <w:rPr>
                <w:sz w:val="18"/>
              </w:rPr>
              <w:t>Physical first-article: with all 5 zone modules installed and FPC tails routed, confirm no FPC-to-FPC contact and no FPC-to-EEG cable contact during full range of headset head-movement simulation (±30° flex, 10 cycles)</w:t>
            </w:r>
          </w:p>
        </w:tc>
        <w:tc>
          <w:tcPr>
            <w:tcW w:type="dxa" w:w="1440"/>
            <w:shd w:val="clear" w:color="auto" w:fill="FFFFFF"/>
          </w:tcPr>
          <w:p>
            <w:r>
              <w:rPr>
                <w:sz w:val="18"/>
              </w:rPr>
              <w:t>Physical prototype or first-article production unit</w:t>
            </w:r>
          </w:p>
        </w:tc>
        <w:tc>
          <w:tcPr>
            <w:tcW w:type="dxa" w:w="1800"/>
            <w:shd w:val="clear" w:color="auto" w:fill="FFFFFF"/>
          </w:tcPr>
          <w:p>
            <w:r>
              <w:rPr>
                <w:sz w:val="18"/>
              </w:rPr>
              <w:t>No contact at any point during motion simulation; all FPCs remain in channels</w:t>
            </w:r>
          </w:p>
        </w:tc>
        <w:tc>
          <w:tcPr>
            <w:tcW w:type="dxa" w:w="1296"/>
            <w:shd w:val="clear" w:color="auto" w:fill="FFFFFF"/>
          </w:tcPr>
          <w:p>
            <w:r>
              <w:rPr>
                <w:sz w:val="18"/>
              </w:rPr>
            </w:r>
          </w:p>
        </w:tc>
        <w:tc>
          <w:tcPr>
            <w:tcW w:type="dxa" w:w="864"/>
            <w:shd w:val="clear" w:color="auto" w:fill="FFFFFF"/>
          </w:tcPr>
          <w:p>
            <w:r>
              <w:rPr>
                <w:sz w:val="18"/>
              </w:rPr>
            </w:r>
          </w:p>
        </w:tc>
      </w:tr>
      <w:tr>
        <w:tc>
          <w:tcPr>
            <w:tcW w:w="1007" w:type="dxa"/>
          </w:tcPr>
          <w:p>
            <w:r>
              <w:rPr>
                <w:b/>
                <w:sz w:val="16"/>
              </w:rPr>
              <w:t xml:space="preserve">DRC-22</w:t>
            </w:r>
          </w:p>
        </w:tc>
        <w:tc>
          <w:tcPr>
            <w:tcW w:w="4896" w:type="dxa"/>
          </w:tcPr>
          <w:p>
            <w:r>
              <w:rPr>
                <w:sz w:val="16"/>
              </w:rPr>
              <w:t xml:space="preserve">EEG cable routing channel present in shell CAD (§2.4 channel, 8×5 mm, outer surface)</w:t>
            </w:r>
          </w:p>
        </w:tc>
        <w:tc>
          <w:tcPr>
            <w:tcW w:w="1152" w:type="dxa"/>
          </w:tcPr>
          <w:p>
            <w:r>
              <w:rPr>
                <w:sz w:val="16"/>
              </w:rPr>
              <w:t xml:space="preserve">ME</w:t>
            </w:r>
          </w:p>
        </w:tc>
        <w:tc>
          <w:tcPr>
            <w:tcW w:w="1728" w:type="dxa"/>
          </w:tcPr>
          <w:p>
            <w:r>
              <w:rPr>
                <w:sz w:val="16"/>
              </w:rPr>
              <w:t xml:space="preserve">G2 Pre-Tooling</w:t>
            </w:r>
          </w:p>
        </w:tc>
        <w:tc>
          <w:tcPr>
            <w:tcW w:w="1007" w:type="dxa"/>
            <w:shd w:val="clear" w:color="auto" w:fill="FFF2CC"/>
          </w:tcPr>
          <w:p>
            <w:r>
              <w:rPr>
                <w:sz w:val="16"/>
              </w:rPr>
              <w:t xml:space="preserve">OPEN</w:t>
            </w:r>
          </w:p>
        </w:tc>
      </w:tr>
      <w:tr>
        <w:tc>
          <w:tcPr>
            <w:tcW w:w="1007" w:type="dxa"/>
          </w:tcPr>
          <w:p>
            <w:r>
              <w:rPr>
                <w:b/>
                <w:sz w:val="16"/>
              </w:rPr>
              <w:t xml:space="preserve">DRC-23</w:t>
            </w:r>
          </w:p>
        </w:tc>
        <w:tc>
          <w:tcPr>
            <w:tcW w:w="4896" w:type="dxa"/>
          </w:tcPr>
          <w:p>
            <w:r>
              <w:rPr>
                <w:sz w:val="16"/>
              </w:rPr>
              <w:t xml:space="preserve">DRC-18 verified with EEG routing locked (≥15 mm or barrier per §2.4.3)</w:t>
            </w:r>
          </w:p>
        </w:tc>
        <w:tc>
          <w:tcPr>
            <w:tcW w:w="1152" w:type="dxa"/>
          </w:tcPr>
          <w:p>
            <w:r>
              <w:rPr>
                <w:sz w:val="16"/>
              </w:rPr>
              <w:t xml:space="preserve">EE+ME</w:t>
            </w:r>
          </w:p>
        </w:tc>
        <w:tc>
          <w:tcPr>
            <w:tcW w:w="1728" w:type="dxa"/>
          </w:tcPr>
          <w:p>
            <w:r>
              <w:rPr>
                <w:sz w:val="16"/>
              </w:rPr>
              <w:t xml:space="preserve">G2 Pre-Tooling</w:t>
            </w:r>
          </w:p>
        </w:tc>
        <w:tc>
          <w:tcPr>
            <w:tcW w:w="1007" w:type="dxa"/>
            <w:shd w:val="clear" w:color="auto" w:fill="FFF2CC"/>
          </w:tcPr>
          <w:p>
            <w:r>
              <w:rPr>
                <w:sz w:val="16"/>
              </w:rPr>
              <w:t xml:space="preserve">OPEN</w:t>
            </w:r>
          </w:p>
        </w:tc>
      </w:tr>
    </w:tbl>
    <w:p/>
    <w:p>
      <w:pPr>
        <w:spacing w:before="240" w:after="80"/>
      </w:pPr>
      <w:r>
        <w:rPr>
          <w:b/>
          <w:color w:val="1F497D"/>
          <w:sz w:val="26"/>
        </w:rPr>
        <w:t>6.  FPC LENGTH AND SLACK REQUIREMENTS</w:t>
      </w:r>
    </w:p>
    <w:p>
      <w:pPr>
        <w:spacing w:after="80"/>
      </w:pPr>
      <w:r>
        <w:rPr>
          <w:sz w:val="20"/>
        </w:rPr>
        <w:t>FPC length is determined by the routing path geometry. These values are targets pending CAD confirmation — final lengths must be extracted from the CAD assembly model and verified before FPC fabrication release.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497D"/>
          </w:tcPr>
          <w:p>
            <w:r>
              <w:rPr>
                <w:b/>
                <w:color w:val="FFFFFF"/>
                <w:sz w:val="18"/>
              </w:rPr>
              <w:t>Zone</w:t>
            </w:r>
          </w:p>
        </w:tc>
        <w:tc>
          <w:tcPr>
            <w:tcW w:type="dxa" w:w="2304"/>
            <w:shd w:val="clear" w:color="auto" w:fill="1F497D"/>
          </w:tcPr>
          <w:p>
            <w:r>
              <w:rPr>
                <w:b/>
                <w:color w:val="FFFFFF"/>
                <w:sz w:val="18"/>
              </w:rPr>
              <w:t>Estimated routing arc (mm)</w:t>
            </w:r>
          </w:p>
        </w:tc>
        <w:tc>
          <w:tcPr>
            <w:tcW w:type="dxa" w:w="2304"/>
            <w:shd w:val="clear" w:color="auto" w:fill="1F497D"/>
          </w:tcPr>
          <w:p>
            <w:r>
              <w:rPr>
                <w:b/>
                <w:color w:val="FFFFFF"/>
                <w:sz w:val="18"/>
              </w:rPr>
              <w:t>Minimum FPC length (arc × 1.10)</w:t>
            </w:r>
          </w:p>
        </w:tc>
        <w:tc>
          <w:tcPr>
            <w:tcW w:type="dxa" w:w="2304"/>
            <w:shd w:val="clear" w:color="auto" w:fill="1F497D"/>
          </w:tcPr>
          <w:p>
            <w:r>
              <w:rPr>
                <w:b/>
                <w:color w:val="FFFFFF"/>
                <w:sz w:val="18"/>
              </w:rPr>
              <w:t>Maximum FPC length (arc × 1.25)</w:t>
            </w:r>
          </w:p>
        </w:tc>
        <w:tc>
          <w:tcPr>
            <w:tcW w:type="dxa" w:w="1656"/>
            <w:shd w:val="clear" w:color="auto" w:fill="1F497D"/>
          </w:tcPr>
          <w:p>
            <w:r>
              <w:rPr>
                <w:b/>
                <w:color w:val="FFFFFF"/>
                <w:sz w:val="18"/>
              </w:rPr>
              <w:t>Status</w:t>
            </w:r>
          </w:p>
        </w:tc>
      </w:tr>
      <w:tr>
        <w:tc>
          <w:tcPr>
            <w:tcW w:type="dxa" w:w="1872"/>
            <w:shd w:val="clear" w:color="auto" w:fill="FFFFFF"/>
          </w:tcPr>
          <w:p>
            <w:r>
              <w:rPr>
                <w:sz w:val="18"/>
              </w:rPr>
              <w:t>Zone 1 (frontal left)</w:t>
            </w:r>
          </w:p>
        </w:tc>
        <w:tc>
          <w:tcPr>
            <w:tcW w:type="dxa" w:w="2304"/>
            <w:shd w:val="clear" w:color="auto" w:fill="FFFFFF"/>
          </w:tcPr>
          <w:p>
            <w:r>
              <w:rPr>
                <w:sz w:val="18"/>
              </w:rPr>
              <w:t>120 ± 10</w:t>
            </w:r>
          </w:p>
        </w:tc>
        <w:tc>
          <w:tcPr>
            <w:tcW w:type="dxa" w:w="2304"/>
            <w:shd w:val="clear" w:color="auto" w:fill="FFFFFF"/>
          </w:tcPr>
          <w:p>
            <w:r>
              <w:rPr>
                <w:sz w:val="18"/>
              </w:rPr>
              <w:t>132 mm</w:t>
            </w:r>
          </w:p>
        </w:tc>
        <w:tc>
          <w:tcPr>
            <w:tcW w:type="dxa" w:w="2304"/>
            <w:shd w:val="clear" w:color="auto" w:fill="FFFFFF"/>
          </w:tcPr>
          <w:p>
            <w:r>
              <w:rPr>
                <w:sz w:val="18"/>
              </w:rPr>
              <w:t>150 mm</w:t>
            </w:r>
          </w:p>
        </w:tc>
        <w:tc>
          <w:tcPr>
            <w:tcW w:type="dxa" w:w="1656"/>
            <w:shd w:val="clear" w:color="auto" w:fill="FFFFFF"/>
          </w:tcPr>
          <w:p>
            <w:r>
              <w:rPr>
                <w:sz w:val="18"/>
              </w:rPr>
              <w:t>PENDING CAD</w:t>
            </w:r>
          </w:p>
        </w:tc>
      </w:tr>
      <w:tr>
        <w:tc>
          <w:tcPr>
            <w:tcW w:type="dxa" w:w="1872"/>
            <w:shd w:val="clear" w:color="auto" w:fill="F2F2F2"/>
          </w:tcPr>
          <w:p>
            <w:r>
              <w:rPr>
                <w:sz w:val="18"/>
              </w:rPr>
              <w:t>Zone 2 (frontal right)</w:t>
            </w:r>
          </w:p>
        </w:tc>
        <w:tc>
          <w:tcPr>
            <w:tcW w:type="dxa" w:w="2304"/>
            <w:shd w:val="clear" w:color="auto" w:fill="F2F2F2"/>
          </w:tcPr>
          <w:p>
            <w:r>
              <w:rPr>
                <w:sz w:val="18"/>
              </w:rPr>
              <w:t>120 ± 10</w:t>
            </w:r>
          </w:p>
        </w:tc>
        <w:tc>
          <w:tcPr>
            <w:tcW w:type="dxa" w:w="2304"/>
            <w:shd w:val="clear" w:color="auto" w:fill="F2F2F2"/>
          </w:tcPr>
          <w:p>
            <w:r>
              <w:rPr>
                <w:sz w:val="18"/>
              </w:rPr>
              <w:t>132 mm</w:t>
            </w:r>
          </w:p>
        </w:tc>
        <w:tc>
          <w:tcPr>
            <w:tcW w:type="dxa" w:w="2304"/>
            <w:shd w:val="clear" w:color="auto" w:fill="F2F2F2"/>
          </w:tcPr>
          <w:p>
            <w:r>
              <w:rPr>
                <w:sz w:val="18"/>
              </w:rPr>
              <w:t>150 mm</w:t>
            </w:r>
          </w:p>
        </w:tc>
        <w:tc>
          <w:tcPr>
            <w:tcW w:type="dxa" w:w="1656"/>
            <w:shd w:val="clear" w:color="auto" w:fill="F2F2F2"/>
          </w:tcPr>
          <w:p>
            <w:r>
              <w:rPr>
                <w:sz w:val="18"/>
              </w:rPr>
              <w:t>PENDING CAD</w:t>
            </w:r>
          </w:p>
        </w:tc>
      </w:tr>
      <w:tr>
        <w:tc>
          <w:tcPr>
            <w:tcW w:type="dxa" w:w="1872"/>
            <w:shd w:val="clear" w:color="auto" w:fill="FFFFFF"/>
          </w:tcPr>
          <w:p>
            <w:r>
              <w:rPr>
                <w:sz w:val="18"/>
              </w:rPr>
              <w:t>Zone 3 (central left)</w:t>
            </w:r>
          </w:p>
        </w:tc>
        <w:tc>
          <w:tcPr>
            <w:tcW w:type="dxa" w:w="2304"/>
            <w:shd w:val="clear" w:color="auto" w:fill="FFFFFF"/>
          </w:tcPr>
          <w:p>
            <w:r>
              <w:rPr>
                <w:sz w:val="18"/>
              </w:rPr>
              <w:t>80 ± 8</w:t>
            </w:r>
          </w:p>
        </w:tc>
        <w:tc>
          <w:tcPr>
            <w:tcW w:type="dxa" w:w="2304"/>
            <w:shd w:val="clear" w:color="auto" w:fill="FFFFFF"/>
          </w:tcPr>
          <w:p>
            <w:r>
              <w:rPr>
                <w:sz w:val="18"/>
              </w:rPr>
              <w:t>88 mm</w:t>
            </w:r>
          </w:p>
        </w:tc>
        <w:tc>
          <w:tcPr>
            <w:tcW w:type="dxa" w:w="2304"/>
            <w:shd w:val="clear" w:color="auto" w:fill="FFFFFF"/>
          </w:tcPr>
          <w:p>
            <w:r>
              <w:rPr>
                <w:sz w:val="18"/>
              </w:rPr>
              <w:t>100 mm</w:t>
            </w:r>
          </w:p>
        </w:tc>
        <w:tc>
          <w:tcPr>
            <w:tcW w:type="dxa" w:w="1656"/>
            <w:shd w:val="clear" w:color="auto" w:fill="FFFFFF"/>
          </w:tcPr>
          <w:p>
            <w:r>
              <w:rPr>
                <w:sz w:val="18"/>
              </w:rPr>
              <w:t>PENDING CAD</w:t>
            </w:r>
          </w:p>
        </w:tc>
      </w:tr>
      <w:tr>
        <w:tc>
          <w:tcPr>
            <w:tcW w:type="dxa" w:w="1872"/>
            <w:shd w:val="clear" w:color="auto" w:fill="F2F2F2"/>
          </w:tcPr>
          <w:p>
            <w:r>
              <w:rPr>
                <w:sz w:val="18"/>
              </w:rPr>
              <w:t>Zone 4 (central right)</w:t>
            </w:r>
          </w:p>
        </w:tc>
        <w:tc>
          <w:tcPr>
            <w:tcW w:type="dxa" w:w="2304"/>
            <w:shd w:val="clear" w:color="auto" w:fill="F2F2F2"/>
          </w:tcPr>
          <w:p>
            <w:r>
              <w:rPr>
                <w:sz w:val="18"/>
              </w:rPr>
              <w:t>80 ± 8</w:t>
            </w:r>
          </w:p>
        </w:tc>
        <w:tc>
          <w:tcPr>
            <w:tcW w:type="dxa" w:w="2304"/>
            <w:shd w:val="clear" w:color="auto" w:fill="F2F2F2"/>
          </w:tcPr>
          <w:p>
            <w:r>
              <w:rPr>
                <w:sz w:val="18"/>
              </w:rPr>
              <w:t>88 mm</w:t>
            </w:r>
          </w:p>
        </w:tc>
        <w:tc>
          <w:tcPr>
            <w:tcW w:type="dxa" w:w="2304"/>
            <w:shd w:val="clear" w:color="auto" w:fill="F2F2F2"/>
          </w:tcPr>
          <w:p>
            <w:r>
              <w:rPr>
                <w:sz w:val="18"/>
              </w:rPr>
              <w:t>100 mm</w:t>
            </w:r>
          </w:p>
        </w:tc>
        <w:tc>
          <w:tcPr>
            <w:tcW w:type="dxa" w:w="1656"/>
            <w:shd w:val="clear" w:color="auto" w:fill="F2F2F2"/>
          </w:tcPr>
          <w:p>
            <w:r>
              <w:rPr>
                <w:sz w:val="18"/>
              </w:rPr>
              <w:t>PENDING CAD</w:t>
            </w:r>
          </w:p>
        </w:tc>
      </w:tr>
      <w:tr>
        <w:tc>
          <w:tcPr>
            <w:tcW w:type="dxa" w:w="1872"/>
            <w:shd w:val="clear" w:color="auto" w:fill="FFFFFF"/>
          </w:tcPr>
          <w:p>
            <w:r>
              <w:rPr>
                <w:sz w:val="18"/>
              </w:rPr>
              <w:t>Zone 5 (parietal)</w:t>
            </w:r>
          </w:p>
        </w:tc>
        <w:tc>
          <w:tcPr>
            <w:tcW w:type="dxa" w:w="2304"/>
            <w:shd w:val="clear" w:color="auto" w:fill="FFFFFF"/>
          </w:tcPr>
          <w:p>
            <w:r>
              <w:rPr>
                <w:sz w:val="18"/>
              </w:rPr>
              <w:t>60 ± 6</w:t>
            </w:r>
          </w:p>
        </w:tc>
        <w:tc>
          <w:tcPr>
            <w:tcW w:type="dxa" w:w="2304"/>
            <w:shd w:val="clear" w:color="auto" w:fill="FFFFFF"/>
          </w:tcPr>
          <w:p>
            <w:r>
              <w:rPr>
                <w:sz w:val="18"/>
              </w:rPr>
              <w:t>66 mm</w:t>
            </w:r>
          </w:p>
        </w:tc>
        <w:tc>
          <w:tcPr>
            <w:tcW w:type="dxa" w:w="2304"/>
            <w:shd w:val="clear" w:color="auto" w:fill="FFFFFF"/>
          </w:tcPr>
          <w:p>
            <w:r>
              <w:rPr>
                <w:sz w:val="18"/>
              </w:rPr>
              <w:t>75 mm</w:t>
            </w:r>
          </w:p>
        </w:tc>
        <w:tc>
          <w:tcPr>
            <w:tcW w:type="dxa" w:w="1656"/>
            <w:shd w:val="clear" w:color="auto" w:fill="FFFFFF"/>
          </w:tcPr>
          <w:p>
            <w:r>
              <w:rPr>
                <w:sz w:val="18"/>
              </w:rPr>
              <w:t>PENDING CAD</w:t>
            </w:r>
          </w:p>
        </w:tc>
      </w:tr>
    </w:tbl>
    <w:p/>
    <w:p>
      <w:pPr>
        <w:spacing w:after="80"/>
      </w:pPr>
      <w:r>
        <w:rPr>
          <w:sz w:val="20"/>
        </w:rPr>
        <w:t>10% minimum slack ensures no tensile force on the ZIF connector tail when the headset is at maximum head circumference (62 cm). 25% maximum slack prevents the FPC from pooling in the channel and creating a spontaneous tight bend.</w:t>
      </w:r>
    </w:p>
    <w:p>
      <w:pPr>
        <w:spacing w:before="240" w:after="80"/>
      </w:pPr>
      <w:r>
        <w:rPr>
          <w:b/>
          <w:color w:val="1F497D"/>
          <w:sz w:val="26"/>
        </w:rPr>
        <w:t>7.  OPEN ITEMS — MUST RESOLVE BEFORE TOOLING RELEASE</w:t>
      </w:r>
    </w:p>
    <w:tbl>
      <w:tblPr>
        <w:tblStyle w:val="TableGrid"/>
        <w:tblW w:type="auto" w:w="0"/>
        <w:tblLook w:firstColumn="1" w:firstRow="1" w:lastColumn="0" w:lastRow="0" w:noHBand="0" w:noVBand="1" w:val="04A0"/>
      </w:tblPr>
      <w:tblGrid>
        <w:gridCol w:w="9360"/>
      </w:tblGrid>
      <w:tr>
        <w:tc>
          <w:tcPr>
            <w:tcW w:type="dxa" w:w="9360"/>
            <w:shd w:val="clear" w:color="auto" w:fill="FFF2CC"/>
          </w:tcPr>
          <w:p>
            <w:r>
              <w:rPr>
                <w:b/>
                <w:color w:val="BF6000"/>
                <w:sz w:val="20"/>
              </w:rPr>
              <w:t xml:space="preserve">BLOCKING:  </w:t>
            </w:r>
            <w:r>
              <w:rPr>
                <w:sz w:val="20"/>
              </w:rPr>
              <w:t>None of the items below can be resolved in this document — they require a CAD model of the headset shell interior. This document exists to make the requirements explicit before the shell CAD is started, so the mechanical engineer designs the interior to meet these requirements from the first pass, not as a retrofit.</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864"/>
            <w:shd w:val="clear" w:color="auto" w:fill="1F497D"/>
          </w:tcPr>
          <w:p>
            <w:r>
              <w:rPr>
                <w:b/>
                <w:color w:val="FFFFFF"/>
                <w:sz w:val="18"/>
              </w:rPr>
              <w:t>ID</w:t>
            </w:r>
          </w:p>
        </w:tc>
        <w:tc>
          <w:tcPr>
            <w:tcW w:type="dxa" w:w="4032"/>
            <w:shd w:val="clear" w:color="auto" w:fill="1F497D"/>
          </w:tcPr>
          <w:p>
            <w:r>
              <w:rPr>
                <w:b/>
                <w:color w:val="FFFFFF"/>
                <w:sz w:val="18"/>
              </w:rPr>
              <w:t>Item</w:t>
            </w:r>
          </w:p>
        </w:tc>
        <w:tc>
          <w:tcPr>
            <w:tcW w:type="dxa" w:w="2160"/>
            <w:shd w:val="clear" w:color="auto" w:fill="1F497D"/>
          </w:tcPr>
          <w:p>
            <w:r>
              <w:rPr>
                <w:b/>
                <w:color w:val="FFFFFF"/>
                <w:sz w:val="18"/>
              </w:rPr>
              <w:t>Who</w:t>
            </w:r>
          </w:p>
        </w:tc>
        <w:tc>
          <w:tcPr>
            <w:tcW w:type="dxa" w:w="1944"/>
            <w:shd w:val="clear" w:color="auto" w:fill="1F497D"/>
          </w:tcPr>
          <w:p>
            <w:r>
              <w:rPr>
                <w:b/>
                <w:color w:val="FFFFFF"/>
                <w:sz w:val="18"/>
              </w:rPr>
              <w:t>Needed before</w:t>
            </w:r>
          </w:p>
        </w:tc>
      </w:tr>
      <w:tr>
        <w:tc>
          <w:tcPr>
            <w:tcW w:type="dxa" w:w="864"/>
            <w:shd w:val="clear" w:color="auto" w:fill="FFFFFF"/>
          </w:tcPr>
          <w:p>
            <w:r>
              <w:rPr>
                <w:sz w:val="18"/>
              </w:rPr>
              <w:t>OI-01</w:t>
            </w:r>
          </w:p>
        </w:tc>
        <w:tc>
          <w:tcPr>
            <w:tcW w:type="dxa" w:w="4032"/>
            <w:shd w:val="clear" w:color="auto" w:fill="FFFFFF"/>
          </w:tcPr>
          <w:p>
            <w:r>
              <w:rPr>
                <w:sz w:val="18"/>
              </w:rPr>
              <w:t>Shell interior CAD model with routing channels for all 5 zones</w:t>
            </w:r>
          </w:p>
        </w:tc>
        <w:tc>
          <w:tcPr>
            <w:tcW w:type="dxa" w:w="2160"/>
            <w:shd w:val="clear" w:color="auto" w:fill="FFFFFF"/>
          </w:tcPr>
          <w:p>
            <w:r>
              <w:rPr>
                <w:sz w:val="18"/>
              </w:rPr>
              <w:t>Mechanical Eng</w:t>
            </w:r>
          </w:p>
        </w:tc>
        <w:tc>
          <w:tcPr>
            <w:tcW w:type="dxa" w:w="1944"/>
            <w:shd w:val="clear" w:color="auto" w:fill="FFFFFF"/>
          </w:tcPr>
          <w:p>
            <w:r>
              <w:rPr>
                <w:sz w:val="18"/>
              </w:rPr>
              <w:t>Shell tooling spec release</w:t>
            </w:r>
          </w:p>
        </w:tc>
      </w:tr>
      <w:tr>
        <w:tc>
          <w:tcPr>
            <w:tcW w:type="dxa" w:w="864"/>
            <w:shd w:val="clear" w:color="auto" w:fill="F2F2F2"/>
          </w:tcPr>
          <w:p>
            <w:r>
              <w:rPr>
                <w:sz w:val="18"/>
              </w:rPr>
              <w:t>OI-02</w:t>
            </w:r>
          </w:p>
        </w:tc>
        <w:tc>
          <w:tcPr>
            <w:tcW w:type="dxa" w:w="4032"/>
            <w:shd w:val="clear" w:color="auto" w:fill="F2F2F2"/>
          </w:tcPr>
          <w:p>
            <w:r>
              <w:rPr>
                <w:sz w:val="18"/>
              </w:rPr>
              <w:t>CAD measurement of minimum bend radius at all Segment A/B/C points for all 5 zones (DRC-01 to DRC-05)</w:t>
            </w:r>
          </w:p>
        </w:tc>
        <w:tc>
          <w:tcPr>
            <w:tcW w:type="dxa" w:w="2160"/>
            <w:shd w:val="clear" w:color="auto" w:fill="F2F2F2"/>
          </w:tcPr>
          <w:p>
            <w:r>
              <w:rPr>
                <w:sz w:val="18"/>
              </w:rPr>
              <w:t>Mechanical Eng / HW EE</w:t>
            </w:r>
          </w:p>
        </w:tc>
        <w:tc>
          <w:tcPr>
            <w:tcW w:type="dxa" w:w="1944"/>
            <w:shd w:val="clear" w:color="auto" w:fill="F2F2F2"/>
          </w:tcPr>
          <w:p>
            <w:r>
              <w:rPr>
                <w:sz w:val="18"/>
              </w:rPr>
              <w:t>Tooling spec release</w:t>
            </w:r>
          </w:p>
        </w:tc>
      </w:tr>
      <w:tr>
        <w:tc>
          <w:tcPr>
            <w:tcW w:type="dxa" w:w="864"/>
            <w:shd w:val="clear" w:color="auto" w:fill="FFFFFF"/>
          </w:tcPr>
          <w:p>
            <w:r>
              <w:rPr>
                <w:sz w:val="18"/>
              </w:rPr>
              <w:t>OI-03</w:t>
            </w:r>
          </w:p>
        </w:tc>
        <w:tc>
          <w:tcPr>
            <w:tcW w:type="dxa" w:w="4032"/>
            <w:shd w:val="clear" w:color="auto" w:fill="FFFFFF"/>
          </w:tcPr>
          <w:p>
            <w:r>
              <w:rPr>
                <w:sz w:val="18"/>
              </w:rPr>
              <w:t>FPC length extraction from CAD assembly model for all 5 zones — update §6 table</w:t>
            </w:r>
          </w:p>
        </w:tc>
        <w:tc>
          <w:tcPr>
            <w:tcW w:type="dxa" w:w="2160"/>
            <w:shd w:val="clear" w:color="auto" w:fill="FFFFFF"/>
          </w:tcPr>
          <w:p>
            <w:r>
              <w:rPr>
                <w:sz w:val="18"/>
              </w:rPr>
              <w:t>Mechanical Eng / HW EE</w:t>
            </w:r>
          </w:p>
        </w:tc>
        <w:tc>
          <w:tcPr>
            <w:tcW w:type="dxa" w:w="1944"/>
            <w:shd w:val="clear" w:color="auto" w:fill="FFFFFF"/>
          </w:tcPr>
          <w:p>
            <w:r>
              <w:rPr>
                <w:sz w:val="18"/>
              </w:rPr>
              <w:t>FPC fab drawing release</w:t>
            </w:r>
          </w:p>
        </w:tc>
      </w:tr>
      <w:tr>
        <w:tc>
          <w:tcPr>
            <w:tcW w:type="dxa" w:w="864"/>
            <w:shd w:val="clear" w:color="auto" w:fill="F2F2F2"/>
          </w:tcPr>
          <w:p>
            <w:r>
              <w:rPr>
                <w:sz w:val="18"/>
              </w:rPr>
              <w:t>OI-04</w:t>
            </w:r>
          </w:p>
        </w:tc>
        <w:tc>
          <w:tcPr>
            <w:tcW w:type="dxa" w:w="4032"/>
            <w:shd w:val="clear" w:color="auto" w:fill="F2F2F2"/>
          </w:tcPr>
          <w:p>
            <w:r>
              <w:rPr>
                <w:sz w:val="18"/>
              </w:rPr>
              <w:t>Bend radius enforcer geometry defined and modelled in CAD for all 5 zones</w:t>
            </w:r>
          </w:p>
        </w:tc>
        <w:tc>
          <w:tcPr>
            <w:tcW w:type="dxa" w:w="2160"/>
            <w:shd w:val="clear" w:color="auto" w:fill="F2F2F2"/>
          </w:tcPr>
          <w:p>
            <w:r>
              <w:rPr>
                <w:sz w:val="18"/>
              </w:rPr>
              <w:t>Mechanical Eng</w:t>
            </w:r>
          </w:p>
        </w:tc>
        <w:tc>
          <w:tcPr>
            <w:tcW w:type="dxa" w:w="1944"/>
            <w:shd w:val="clear" w:color="auto" w:fill="F2F2F2"/>
          </w:tcPr>
          <w:p>
            <w:r>
              <w:rPr>
                <w:sz w:val="18"/>
              </w:rPr>
              <w:t>Tooling spec release</w:t>
            </w:r>
          </w:p>
        </w:tc>
      </w:tr>
      <w:tr>
        <w:tc>
          <w:tcPr>
            <w:tcW w:type="dxa" w:w="864"/>
            <w:shd w:val="clear" w:color="auto" w:fill="FFFFFF"/>
          </w:tcPr>
          <w:p>
            <w:r>
              <w:rPr>
                <w:sz w:val="18"/>
              </w:rPr>
              <w:t>OI-05</w:t>
            </w:r>
          </w:p>
        </w:tc>
        <w:tc>
          <w:tcPr>
            <w:tcW w:type="dxa" w:w="4032"/>
            <w:shd w:val="clear" w:color="auto" w:fill="FFFFFF"/>
          </w:tcPr>
          <w:p>
            <w:r>
              <w:rPr>
                <w:sz w:val="18"/>
              </w:rPr>
              <w:t>SLA or 3D-printed prototype of shell section (Zones 1 and 2 minimum) for physical routing verification (DRC-14)</w:t>
            </w:r>
          </w:p>
        </w:tc>
        <w:tc>
          <w:tcPr>
            <w:tcW w:type="dxa" w:w="2160"/>
            <w:shd w:val="clear" w:color="auto" w:fill="FFFFFF"/>
          </w:tcPr>
          <w:p>
            <w:r>
              <w:rPr>
                <w:sz w:val="18"/>
              </w:rPr>
              <w:t>Mechanical Eng</w:t>
            </w:r>
          </w:p>
        </w:tc>
        <w:tc>
          <w:tcPr>
            <w:tcW w:type="dxa" w:w="1944"/>
            <w:shd w:val="clear" w:color="auto" w:fill="FFFFFF"/>
          </w:tcPr>
          <w:p>
            <w:r>
              <w:rPr>
                <w:sz w:val="18"/>
              </w:rPr>
              <w:t>Before first-cut approval</w:t>
            </w:r>
          </w:p>
        </w:tc>
      </w:tr>
      <w:tr>
        <w:tc>
          <w:tcPr>
            <w:tcW w:type="dxa" w:w="864"/>
            <w:shd w:val="clear" w:color="auto" w:fill="F2F2F2"/>
          </w:tcPr>
          <w:p>
            <w:r>
              <w:rPr>
                <w:sz w:val="18"/>
              </w:rPr>
              <w:t>OI-06</w:t>
            </w:r>
          </w:p>
        </w:tc>
        <w:tc>
          <w:tcPr>
            <w:tcW w:type="dxa" w:w="4032"/>
            <w:shd w:val="clear" w:color="auto" w:fill="F2F2F2"/>
          </w:tcPr>
          <w:p>
            <w:r>
              <w:rPr>
                <w:sz w:val="18"/>
              </w:rPr>
              <w:t>ZIF lever access opening geometry modelled and clearance verified (DRC-10 for all 5 zones)</w:t>
            </w:r>
          </w:p>
        </w:tc>
        <w:tc>
          <w:tcPr>
            <w:tcW w:type="dxa" w:w="2160"/>
            <w:shd w:val="clear" w:color="auto" w:fill="F2F2F2"/>
          </w:tcPr>
          <w:p>
            <w:r>
              <w:rPr>
                <w:sz w:val="18"/>
              </w:rPr>
              <w:t>Mechanical Eng</w:t>
            </w:r>
          </w:p>
        </w:tc>
        <w:tc>
          <w:tcPr>
            <w:tcW w:type="dxa" w:w="1944"/>
            <w:shd w:val="clear" w:color="auto" w:fill="F2F2F2"/>
          </w:tcPr>
          <w:p>
            <w:r>
              <w:rPr>
                <w:sz w:val="18"/>
              </w:rPr>
              <w:t>Tooling spec release</w:t>
            </w:r>
          </w:p>
        </w:tc>
      </w:tr>
      <w:tr>
        <w:tc>
          <w:tcPr>
            <w:tcW w:type="dxa" w:w="864"/>
            <w:shd w:val="clear" w:color="auto" w:fill="FFFFFF"/>
          </w:tcPr>
          <w:p>
            <w:r>
              <w:rPr>
                <w:sz w:val="18"/>
              </w:rPr>
              <w:t>OI-07</w:t>
            </w:r>
          </w:p>
        </w:tc>
        <w:tc>
          <w:tcPr>
            <w:tcW w:type="dxa" w:w="4032"/>
            <w:shd w:val="clear" w:color="auto" w:fill="FFFFFF"/>
          </w:tcPr>
          <w:p>
            <w:r>
              <w:rPr>
                <w:sz w:val="18"/>
              </w:rPr>
              <w:t>Confirm FR4 stiffener length does not encroach on Segment A bend — coordinate with FPC fab drawing</w:t>
            </w:r>
          </w:p>
        </w:tc>
        <w:tc>
          <w:tcPr>
            <w:tcW w:type="dxa" w:w="2160"/>
            <w:shd w:val="clear" w:color="auto" w:fill="FFFFFF"/>
          </w:tcPr>
          <w:p>
            <w:r>
              <w:rPr>
                <w:sz w:val="18"/>
              </w:rPr>
              <w:t>HW EE / FPC Fabricator</w:t>
            </w:r>
          </w:p>
        </w:tc>
        <w:tc>
          <w:tcPr>
            <w:tcW w:type="dxa" w:w="1944"/>
            <w:shd w:val="clear" w:color="auto" w:fill="FFFFFF"/>
          </w:tcPr>
          <w:p>
            <w:r>
              <w:rPr>
                <w:sz w:val="18"/>
              </w:rPr>
              <w:t>FPC fab drawing release</w:t>
            </w:r>
          </w:p>
        </w:tc>
      </w:tr>
      <w:tr>
        <w:tc>
          <w:tcPr>
            <w:tcW w:type="dxa" w:w="864"/>
            <w:shd w:val="clear" w:color="auto" w:fill="F5F5F5"/>
          </w:tcPr>
          <w:p>
            <w:r>
              <w:rPr>
                <w:b/>
                <w:sz w:val="18"/>
              </w:rPr>
              <w:t>OI-08</w:t>
            </w:r>
          </w:p>
        </w:tc>
        <w:tc>
          <w:tcPr>
            <w:tcW w:type="dxa" w:w="4032"/>
            <w:shd w:val="clear" w:color="auto" w:fill="F5F5F5"/>
          </w:tcPr>
          <w:p>
            <w:r>
              <w:rPr>
                <w:sz w:val="18"/>
              </w:rPr>
              <w:t>Hub PCB connector placement confirmed for all 5 zones; layout constraint communicated to Hub PCB layout engineer</w:t>
            </w:r>
          </w:p>
        </w:tc>
        <w:tc>
          <w:tcPr>
            <w:tcW w:type="dxa" w:w="2160"/>
            <w:shd w:val="clear" w:color="auto" w:fill="F5F5F5"/>
          </w:tcPr>
          <w:p>
            <w:r>
              <w:rPr>
                <w:sz w:val="18"/>
              </w:rPr>
              <w:t>HW EE / Mech Eng</w:t>
            </w:r>
          </w:p>
        </w:tc>
        <w:tc>
          <w:tcPr>
            <w:tcW w:type="dxa" w:w="1944"/>
            <w:shd w:val="clear" w:color="auto" w:fill="F5F5F5"/>
          </w:tcPr>
          <w:p>
            <w:r>
              <w:rPr>
                <w:sz w:val="18"/>
              </w:rPr>
              <w:t>Before Hub PCB schematic capture</w:t>
            </w:r>
          </w:p>
        </w:tc>
      </w:tr>
    </w:tbl>
    <w:p/>
    <w:p>
      <w:pPr>
        <w:spacing w:before="240" w:after="80"/>
      </w:pPr>
      <w:r>
        <w:rPr>
          <w:b/>
          <w:color w:val="1F497D"/>
          <w:sz w:val="26"/>
        </w:rPr>
        <w:t>8.  SIGN-OFF</w:t>
      </w:r>
    </w:p>
    <w:p>
      <w:pPr>
        <w:spacing w:after="80"/>
      </w:pPr>
      <w:r>
        <w:rPr>
          <w:sz w:val="20"/>
        </w:rPr>
        <w:t>This design review document is complete when all DRC items (§5) pass and all open items (§7) are resolved. Sign-off is required from Mechanical Engineering and Hardware Electrical Engineering leads before the shell tooling specification is released to the tooling manufacturer.</w:t>
      </w:r>
    </w:p>
    <w:tbl>
      <w:tblPr>
        <w:tblStyle w:val="TableGrid"/>
        <w:tblW w:type="auto" w:w="0"/>
        <w:tblLook w:firstColumn="1" w:firstRow="1" w:lastColumn="0" w:lastRow="0" w:noHBand="0" w:noVBand="1" w:val="04A0"/>
      </w:tblPr>
      <w:tblGrid>
        <w:gridCol w:w="2340"/>
        <w:gridCol w:w="2340"/>
        <w:gridCol w:w="2340"/>
        <w:gridCol w:w="2340"/>
      </w:tblGrid>
      <w:tr>
        <w:tc>
          <w:tcPr>
            <w:tcW w:type="dxa" w:w="2880"/>
            <w:shd w:val="clear" w:color="auto" w:fill="1F497D"/>
          </w:tcPr>
          <w:p>
            <w:r>
              <w:rPr>
                <w:b/>
                <w:color w:val="FFFFFF"/>
                <w:sz w:val="18"/>
              </w:rPr>
              <w:t>Role</w:t>
            </w:r>
          </w:p>
        </w:tc>
        <w:tc>
          <w:tcPr>
            <w:tcW w:type="dxa" w:w="2160"/>
            <w:shd w:val="clear" w:color="auto" w:fill="1F497D"/>
          </w:tcPr>
          <w:p>
            <w:r>
              <w:rPr>
                <w:b/>
                <w:color w:val="FFFFFF"/>
                <w:sz w:val="18"/>
              </w:rPr>
              <w:t>Name</w:t>
            </w:r>
          </w:p>
        </w:tc>
        <w:tc>
          <w:tcPr>
            <w:tcW w:type="dxa" w:w="1440"/>
            <w:shd w:val="clear" w:color="auto" w:fill="1F497D"/>
          </w:tcPr>
          <w:p>
            <w:r>
              <w:rPr>
                <w:b/>
                <w:color w:val="FFFFFF"/>
                <w:sz w:val="18"/>
              </w:rPr>
              <w:t>Date</w:t>
            </w:r>
          </w:p>
        </w:tc>
        <w:tc>
          <w:tcPr>
            <w:tcW w:type="dxa" w:w="3168"/>
            <w:shd w:val="clear" w:color="auto" w:fill="1F497D"/>
          </w:tcPr>
          <w:p>
            <w:r>
              <w:rPr>
                <w:b/>
                <w:color w:val="FFFFFF"/>
                <w:sz w:val="18"/>
              </w:rPr>
              <w:t>Signature / Approval</w:t>
            </w:r>
          </w:p>
        </w:tc>
      </w:tr>
      <w:tr>
        <w:tc>
          <w:tcPr>
            <w:tcW w:type="dxa" w:w="2880"/>
            <w:shd w:val="clear" w:color="auto" w:fill="FFFFFF"/>
          </w:tcPr>
          <w:p>
            <w:r>
              <w:rPr>
                <w:sz w:val="18"/>
              </w:rPr>
              <w:t>Mechanical Engineering Lead</w:t>
            </w:r>
          </w:p>
        </w:tc>
        <w:tc>
          <w:tcPr>
            <w:tcW w:type="dxa" w:w="2160"/>
            <w:shd w:val="clear" w:color="auto" w:fill="FFFFFF"/>
          </w:tcPr>
          <w:p>
            <w:r>
              <w:rPr>
                <w:sz w:val="18"/>
              </w:rPr>
            </w:r>
          </w:p>
        </w:tc>
        <w:tc>
          <w:tcPr>
            <w:tcW w:type="dxa" w:w="1440"/>
            <w:shd w:val="clear" w:color="auto" w:fill="FFFFFF"/>
          </w:tcPr>
          <w:p>
            <w:r>
              <w:rPr>
                <w:sz w:val="18"/>
              </w:rPr>
            </w:r>
          </w:p>
        </w:tc>
        <w:tc>
          <w:tcPr>
            <w:tcW w:type="dxa" w:w="3168"/>
            <w:shd w:val="clear" w:color="auto" w:fill="FFFFFF"/>
          </w:tcPr>
          <w:p>
            <w:r>
              <w:rPr>
                <w:sz w:val="18"/>
              </w:rPr>
            </w:r>
          </w:p>
        </w:tc>
      </w:tr>
      <w:tr>
        <w:tc>
          <w:tcPr>
            <w:tcW w:type="dxa" w:w="2880"/>
            <w:shd w:val="clear" w:color="auto" w:fill="F2F2F2"/>
          </w:tcPr>
          <w:p>
            <w:r>
              <w:rPr>
                <w:sz w:val="18"/>
              </w:rPr>
              <w:t>Hardware EE Lead</w:t>
            </w:r>
          </w:p>
        </w:tc>
        <w:tc>
          <w:tcPr>
            <w:tcW w:type="dxa" w:w="2160"/>
            <w:shd w:val="clear" w:color="auto" w:fill="F2F2F2"/>
          </w:tcPr>
          <w:p>
            <w:r>
              <w:rPr>
                <w:sz w:val="18"/>
              </w:rPr>
            </w:r>
          </w:p>
        </w:tc>
        <w:tc>
          <w:tcPr>
            <w:tcW w:type="dxa" w:w="1440"/>
            <w:shd w:val="clear" w:color="auto" w:fill="F2F2F2"/>
          </w:tcPr>
          <w:p>
            <w:r>
              <w:rPr>
                <w:sz w:val="18"/>
              </w:rPr>
            </w:r>
          </w:p>
        </w:tc>
        <w:tc>
          <w:tcPr>
            <w:tcW w:type="dxa" w:w="3168"/>
            <w:shd w:val="clear" w:color="auto" w:fill="F2F2F2"/>
          </w:tcPr>
          <w:p>
            <w:r>
              <w:rPr>
                <w:sz w:val="18"/>
              </w:rPr>
            </w:r>
          </w:p>
        </w:tc>
      </w:tr>
      <w:tr>
        <w:tc>
          <w:tcPr>
            <w:tcW w:type="dxa" w:w="2880"/>
            <w:shd w:val="clear" w:color="auto" w:fill="FFFFFF"/>
          </w:tcPr>
          <w:p>
            <w:r>
              <w:rPr>
                <w:sz w:val="18"/>
              </w:rPr>
              <w:t>Manufacturing Engineering</w:t>
            </w:r>
          </w:p>
        </w:tc>
        <w:tc>
          <w:tcPr>
            <w:tcW w:type="dxa" w:w="2160"/>
            <w:shd w:val="clear" w:color="auto" w:fill="FFFFFF"/>
          </w:tcPr>
          <w:p>
            <w:r>
              <w:rPr>
                <w:sz w:val="18"/>
              </w:rPr>
            </w:r>
          </w:p>
        </w:tc>
        <w:tc>
          <w:tcPr>
            <w:tcW w:type="dxa" w:w="1440"/>
            <w:shd w:val="clear" w:color="auto" w:fill="FFFFFF"/>
          </w:tcPr>
          <w:p>
            <w:r>
              <w:rPr>
                <w:sz w:val="18"/>
              </w:rPr>
            </w:r>
          </w:p>
        </w:tc>
        <w:tc>
          <w:tcPr>
            <w:tcW w:type="dxa" w:w="3168"/>
            <w:shd w:val="clear" w:color="auto" w:fill="FFFFFF"/>
          </w:tcPr>
          <w:p>
            <w:r>
              <w:rPr>
                <w:sz w:val="18"/>
              </w:rPr>
            </w:r>
          </w:p>
        </w:tc>
      </w:tr>
      <w:tr>
        <w:tc>
          <w:tcPr>
            <w:tcW w:type="dxa" w:w="2880"/>
            <w:shd w:val="clear" w:color="auto" w:fill="F2F2F2"/>
          </w:tcPr>
          <w:p>
            <w:r>
              <w:rPr>
                <w:sz w:val="18"/>
              </w:rPr>
              <w:t>Product / Programme Manager</w:t>
            </w:r>
          </w:p>
        </w:tc>
        <w:tc>
          <w:tcPr>
            <w:tcW w:type="dxa" w:w="2160"/>
            <w:shd w:val="clear" w:color="auto" w:fill="F2F2F2"/>
          </w:tcPr>
          <w:p>
            <w:r>
              <w:rPr>
                <w:sz w:val="18"/>
              </w:rPr>
            </w:r>
          </w:p>
        </w:tc>
        <w:tc>
          <w:tcPr>
            <w:tcW w:type="dxa" w:w="1440"/>
            <w:shd w:val="clear" w:color="auto" w:fill="F2F2F2"/>
          </w:tcPr>
          <w:p>
            <w:r>
              <w:rPr>
                <w:sz w:val="18"/>
              </w:rPr>
            </w:r>
          </w:p>
        </w:tc>
        <w:tc>
          <w:tcPr>
            <w:tcW w:type="dxa" w:w="3168"/>
            <w:shd w:val="clear" w:color="auto" w:fill="F2F2F2"/>
          </w:tcPr>
          <w:p>
            <w:r>
              <w:rPr>
                <w:sz w:val="18"/>
              </w:rPr>
            </w:r>
          </w:p>
        </w:tc>
      </w:tr>
    </w:tbl>
    <w:p/>
    <w:p>
      <w:pPr>
        <w:spacing w:before="240" w:after="80"/>
      </w:pPr>
      <w:r>
        <w:rPr>
          <w:b/>
          <w:color w:val="1F497D"/>
          <w:sz w:val="26"/>
        </w:rPr>
        <w:t>9.  REVISION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720"/>
            <w:shd w:val="clear" w:color="auto" w:fill="1F497D"/>
          </w:tcPr>
          <w:p>
            <w:r>
              <w:rPr>
                <w:b/>
                <w:color w:val="FFFFFF"/>
                <w:sz w:val="18"/>
              </w:rPr>
              <w:t>Rev</w:t>
            </w:r>
          </w:p>
        </w:tc>
        <w:tc>
          <w:tcPr>
            <w:tcW w:type="dxa" w:w="1440"/>
            <w:shd w:val="clear" w:color="auto" w:fill="1F497D"/>
          </w:tcPr>
          <w:p>
            <w:r>
              <w:rPr>
                <w:b/>
                <w:color w:val="FFFFFF"/>
                <w:sz w:val="18"/>
              </w:rPr>
              <w:t>Date</w:t>
            </w:r>
          </w:p>
        </w:tc>
        <w:tc>
          <w:tcPr>
            <w:tcW w:type="dxa" w:w="2448"/>
            <w:shd w:val="clear" w:color="auto" w:fill="1F497D"/>
          </w:tcPr>
          <w:p>
            <w:r>
              <w:rPr>
                <w:b/>
                <w:color w:val="FFFFFF"/>
                <w:sz w:val="18"/>
              </w:rPr>
              <w:t>Author</w:t>
            </w:r>
          </w:p>
        </w:tc>
        <w:tc>
          <w:tcPr>
            <w:tcW w:type="dxa" w:w="5112"/>
            <w:shd w:val="clear" w:color="auto" w:fill="1F497D"/>
          </w:tcPr>
          <w:p>
            <w:r>
              <w:rPr>
                <w:b/>
                <w:color w:val="FFFFFF"/>
                <w:sz w:val="18"/>
              </w:rPr>
              <w:t>Description</w:t>
            </w:r>
          </w:p>
        </w:tc>
      </w:tr>
      <w:tr>
        <w:tc>
          <w:tcPr>
            <w:tcW w:type="dxa" w:w="720"/>
            <w:shd w:val="clear" w:color="auto" w:fill="FFFFFF"/>
          </w:tcPr>
          <w:p>
            <w:r>
              <w:rPr>
                <w:sz w:val="18"/>
              </w:rPr>
              <w:t>A</w:t>
            </w:r>
          </w:p>
        </w:tc>
        <w:tc>
          <w:tcPr>
            <w:tcW w:type="dxa" w:w="1440"/>
            <w:shd w:val="clear" w:color="auto" w:fill="FFFFFF"/>
          </w:tcPr>
          <w:p>
            <w:r>
              <w:rPr>
                <w:sz w:val="18"/>
              </w:rPr>
              <w:t>2026-05-06</w:t>
            </w:r>
          </w:p>
        </w:tc>
        <w:tc>
          <w:tcPr>
            <w:tcW w:type="dxa" w:w="2448"/>
            <w:shd w:val="clear" w:color="auto" w:fill="FFFFFF"/>
          </w:tcPr>
          <w:p>
            <w:r>
              <w:rPr>
                <w:sz w:val="18"/>
              </w:rPr>
              <w:t>NeuroPulse Engineering</w:t>
            </w:r>
          </w:p>
        </w:tc>
        <w:tc>
          <w:tcPr>
            <w:tcW w:type="dxa" w:w="5112"/>
            <w:shd w:val="clear" w:color="auto" w:fill="FFFFFF"/>
          </w:tcPr>
          <w:p>
            <w:r>
              <w:rPr>
                <w:sz w:val="18"/>
              </w:rPr>
              <w:t>Initial release — RISK-11 mitigation. All requirements set as targets pending CAD confirmation.</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