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NeurOne</w:t>
      </w:r>
    </w:p>
    <w:p>
      <w:pPr>
        <w:jc w:val="center"/>
      </w:pPr>
      <w:r>
        <w:rPr>
          <w:b/>
          <w:color w:val="003366"/>
          <w:sz w:val="34"/>
        </w:rPr>
        <w:t>Zone Module FPC — Procurement Requirements</w:t>
      </w:r>
    </w:p>
    <w:p>
      <w:pPr>
        <w:spacing w:after="40"/>
        <w:jc w:val="center"/>
      </w:pPr>
      <w:r>
        <w:rPr>
          <w:b/>
          <w:sz w:val="20"/>
        </w:rPr>
        <w:t xml:space="preserve">Document ID:  </w:t>
      </w:r>
      <w:r>
        <w:rPr>
          <w:sz w:val="20"/>
        </w:rPr>
        <w:t>NP-PROC-FPC-001</w:t>
      </w:r>
    </w:p>
    <w:p>
      <w:pPr>
        <w:spacing w:after="40"/>
        <w:jc w:val="center"/>
      </w:pPr>
      <w:r>
        <w:t>Revision:  5  —  2026-09-21</w:t>
      </w:r>
    </w:p>
    <w:p>
      <w:pPr>
        <w:spacing w:after="40"/>
        <w:jc w:val="center"/>
      </w:pPr>
      <w:r>
        <w:rPr>
          <w:b/>
          <w:sz w:val="20"/>
        </w:rPr>
        <w:t xml:space="preserve">Status:  </w:t>
      </w:r>
      <w:r>
        <w:rPr>
          <w:sz w:val="20"/>
        </w:rPr>
        <w:t>Active — must be reviewed before first purchase orders are placed</w:t>
      </w:r>
    </w:p>
    <w:p>
      <w:pPr>
        <w:spacing w:after="40"/>
        <w:jc w:val="center"/>
      </w:pPr>
      <w:r>
        <w:rPr>
          <w:b/>
          <w:sz w:val="20"/>
        </w:rPr>
        <w:t xml:space="preserve">Applies to:  </w:t>
      </w:r>
      <w:r>
        <w:rPr>
          <w:sz w:val="20"/>
        </w:rPr>
        <w:t>All components for Zone Module FPC (NP-HW-FPC-001 Rev C)</w:t>
      </w:r>
    </w:p>
    <w:p>
      <w:pPr>
        <w:spacing w:after="40"/>
        <w:jc w:val="center"/>
      </w:pPr>
      <w:r>
        <w:rPr>
          <w:b/>
          <w:sz w:val="20"/>
        </w:rPr>
        <w:t xml:space="preserve">Owner:  </w:t>
      </w:r>
      <w:r>
        <w:rPr>
          <w:sz w:val="20"/>
        </w:rPr>
        <w:t>Supply Chain / Hardware Engineering</w:t>
      </w:r>
    </w:p>
    <w:p>
      <w:pPr>
        <w:spacing w:after="40"/>
        <w:jc w:val="center"/>
      </w:pPr>
      <w:r>
        <w:rPr>
          <w:b/>
          <w:sz w:val="20"/>
        </w:rPr>
        <w:t xml:space="preserve">Risk register:  </w:t>
      </w:r>
      <w:r>
        <w:rPr>
          <w:sz w:val="20"/>
        </w:rPr>
        <w:t>NP-HW-FPC-001 Risk Register — items RISK-01, RISK-07, RISK-08 addressed here</w:t>
      </w:r>
    </w:p>
    <w:p>
      <w:pPr>
        <w:ind w:left="288"/>
      </w:pPr>
      <w:r>
        <w:rPr>
          <w:i/>
          <w:color w:val="CC4400"/>
          <w:sz w:val="19"/>
        </w:rPr>
        <w:t>⚠  CORRECTED 2026-09-21 (Rev 4) / EXTENDED 2026-09-21 (Rev 5) — five load-bearing figures in §2.6.2 were wrong or stale, and §2.1's bin width is load-bearing for more than §2.1 says. Read the correction banner at the head of §2.6.2 and the added note at §2.1 before using either section. **Rev 5** adds the verified Luminus SST-06/SST-10-IRD-810 assessment at §2.6.3 OI-LED-07 and the qualification table that follows it, replacing Rev 4's unverified lead with real datasheet values. Nothing in either pass decides anything: OI-LED-W1 (wavelength), OI-LED-01 (Vf at the operating point) and OI-HEXTILE-02 (part selection) all remain OPEN and BLOCKING. Full trace: docs/status/pending-decisions.md §13.2e. GitHub Issue #333.</w:t>
        <w:br/>
        <w:t>Revision label: this document's header read "Rev B" while its own §8 history already carried a Rev C row dated 2026-07-28 — the header was never bumped. NP-CONV-001 §4.1 maps C = 3, so Rev 4 was the correct next issue and this is Rev 5. Citations elsewhere in the set that call this document "Rev 1" (NP-DT-001 DO-HW-03, NP-PROC-FPC-1064-001, docs/status/document-register.md) were reading the header two revisions late.</w:t>
      </w:r>
    </w:p>
    <w:p>
      <w:pPr>
        <w:spacing w:before="200"/>
        <w:jc w:val="center"/>
      </w:pPr>
      <w:r>
        <w:rPr>
          <w:i/>
          <w:sz w:val="20"/>
        </w:rPr>
        <w:t>This document defines mandatory procurement specifications that must appear on purchase orders, supplier qualification letters, and incoming inspection instructions. Specifications not stated here that conflict with supplier defaults will result in non-conforming parts being delivered without notification.</w:t>
      </w:r>
    </w:p>
    <w:p>
      <w:r>
        <w:br w:type="page"/>
      </w:r>
    </w:p>
    <w:p>
      <w:pPr>
        <w:spacing w:before="280" w:after="80"/>
      </w:pPr>
      <w:r>
        <w:rPr>
          <w:b/>
          <w:color w:val="003366"/>
          <w:sz w:val="26"/>
        </w:rPr>
        <w:t>1.  SCOPE AND PURPOSE</w:t>
      </w:r>
    </w:p>
    <w:p>
      <w:pPr>
        <w:ind w:firstLine="288"/>
      </w:pPr>
      <w:r>
        <w:t>This document specifies procurement requirements for components used in the NeurOne Zone Module Flexible Printed Circuit (NP-HW-FPC-001). It exists because several component parameters critical to device performance and safety are not enforced by default supplier processes — they must be explicitly stated on purchase orders or they will not be controlled. Requirements are derived from risk analysis in the companion risk register (NP-HW-FPC-001 Risk Register Rev A).</w:t>
      </w:r>
    </w:p>
    <w:p>
      <w:pPr>
        <w:ind w:firstLine="288"/>
      </w:pPr>
      <w:r>
        <w:t>All specifications in this document are MANDATORY unless marked ADVISORY. A purchase order that omits a mandatory specification is non-conforming and must not be placed without written approval from the Hardware Engineering Lead.</w:t>
      </w:r>
    </w:p>
    <w:tbl>
      <w:tblPr>
        <w:tblStyle w:val="TableGrid"/>
        <w:tblW w:type="auto" w:w="0"/>
        <w:tblLook w:firstColumn="1" w:firstRow="1" w:lastColumn="0" w:lastRow="0" w:noHBand="0" w:noVBand="1" w:val="04A0"/>
      </w:tblPr>
      <w:tblGrid>
        <w:gridCol w:w="3120"/>
        <w:gridCol w:w="3120"/>
        <w:gridCol w:w="3120"/>
      </w:tblGrid>
      <w:tr>
        <w:tc>
          <w:tcPr>
            <w:tcW w:type="dxa" w:w="3456"/>
          </w:tcPr>
          <w:p>
            <w:pPr>
              <w:spacing w:after="0"/>
            </w:pPr>
            <w:r>
              <w:rPr>
                <w:b/>
                <w:sz w:val="19"/>
              </w:rPr>
              <w:t>Component category</w:t>
            </w:r>
          </w:p>
        </w:tc>
        <w:tc>
          <w:tcPr>
            <w:tcW w:type="dxa" w:w="2880"/>
          </w:tcPr>
          <w:p>
            <w:pPr>
              <w:spacing w:after="0"/>
            </w:pPr>
            <w:r>
              <w:rPr>
                <w:b/>
                <w:sz w:val="19"/>
              </w:rPr>
              <w:t>Risk register origin</w:t>
            </w:r>
          </w:p>
        </w:tc>
        <w:tc>
          <w:tcPr>
            <w:tcW w:type="dxa" w:w="1008"/>
          </w:tcPr>
          <w:p>
            <w:pPr>
              <w:spacing w:after="0"/>
            </w:pPr>
            <w:r>
              <w:rPr>
                <w:b/>
                <w:sz w:val="19"/>
              </w:rPr>
              <w:t>Section</w:t>
            </w:r>
          </w:p>
        </w:tc>
      </w:tr>
      <w:tr>
        <w:tc>
          <w:tcPr>
            <w:tcW w:type="dxa" w:w="3456"/>
          </w:tcPr>
          <w:p>
            <w:pPr>
              <w:spacing w:after="0"/>
            </w:pPr>
            <w:r>
              <w:rPr>
                <w:sz w:val="19"/>
              </w:rPr>
              <w:t>LED emitters — 660 nm and 808–830 nm</w:t>
            </w:r>
          </w:p>
        </w:tc>
        <w:tc>
          <w:tcPr>
            <w:tcW w:type="dxa" w:w="2880"/>
          </w:tcPr>
          <w:p>
            <w:pPr>
              <w:spacing w:after="0"/>
            </w:pPr>
            <w:r>
              <w:rPr>
                <w:sz w:val="19"/>
              </w:rPr>
              <w:t>RISK-08 (Vf binning)</w:t>
            </w:r>
          </w:p>
        </w:tc>
        <w:tc>
          <w:tcPr>
            <w:tcW w:type="dxa" w:w="1008"/>
          </w:tcPr>
          <w:p>
            <w:pPr>
              <w:spacing w:after="0"/>
            </w:pPr>
            <w:r>
              <w:rPr>
                <w:sz w:val="19"/>
              </w:rPr>
              <w:t>§2</w:t>
            </w:r>
          </w:p>
        </w:tc>
      </w:tr>
      <w:tr>
        <w:tc>
          <w:tcPr>
            <w:tcW w:type="dxa" w:w="3456"/>
          </w:tcPr>
          <w:p>
            <w:pPr>
              <w:spacing w:after="0"/>
            </w:pPr>
            <w:r>
              <w:rPr>
                <w:sz w:val="19"/>
              </w:rPr>
              <w:t>LED driver IC — Infineon BCR421W</w:t>
            </w:r>
          </w:p>
        </w:tc>
        <w:tc>
          <w:tcPr>
            <w:tcW w:type="dxa" w:w="2880"/>
          </w:tcPr>
          <w:p>
            <w:pPr>
              <w:spacing w:after="0"/>
            </w:pPr>
            <w:r>
              <w:rPr>
                <w:sz w:val="19"/>
              </w:rPr>
              <w:t>RISK-07 (variant confusion)</w:t>
            </w:r>
          </w:p>
        </w:tc>
        <w:tc>
          <w:tcPr>
            <w:tcW w:type="dxa" w:w="1008"/>
          </w:tcPr>
          <w:p>
            <w:pPr>
              <w:spacing w:after="0"/>
            </w:pPr>
            <w:r>
              <w:rPr>
                <w:sz w:val="19"/>
              </w:rPr>
              <w:t>§3</w:t>
            </w:r>
          </w:p>
        </w:tc>
      </w:tr>
      <w:tr>
        <w:tc>
          <w:tcPr>
            <w:tcW w:type="dxa" w:w="3456"/>
          </w:tcPr>
          <w:p>
            <w:pPr>
              <w:spacing w:after="0"/>
            </w:pPr>
            <w:r>
              <w:rPr>
                <w:sz w:val="19"/>
              </w:rPr>
              <w:t>Zone module connector — Hirose FH34S / JAE FF03</w:t>
            </w:r>
          </w:p>
        </w:tc>
        <w:tc>
          <w:tcPr>
            <w:tcW w:type="dxa" w:w="2880"/>
          </w:tcPr>
          <w:p>
            <w:pPr>
              <w:spacing w:after="0"/>
            </w:pPr>
            <w:r>
              <w:rPr>
                <w:sz w:val="19"/>
              </w:rPr>
              <w:t>RISK-01 (wrong connector family)</w:t>
            </w:r>
          </w:p>
        </w:tc>
        <w:tc>
          <w:tcPr>
            <w:tcW w:type="dxa" w:w="1008"/>
          </w:tcPr>
          <w:p>
            <w:pPr>
              <w:spacing w:after="0"/>
            </w:pPr>
            <w:r>
              <w:rPr>
                <w:sz w:val="19"/>
              </w:rPr>
              <w:t>§4</w:t>
            </w:r>
          </w:p>
        </w:tc>
      </w:tr>
      <w:tr>
        <w:tc>
          <w:tcPr>
            <w:tcW w:type="dxa" w:w="3456"/>
          </w:tcPr>
          <w:p>
            <w:pPr>
              <w:spacing w:after="0"/>
            </w:pPr>
            <w:r>
              <w:rPr>
                <w:sz w:val="19"/>
              </w:rPr>
              <w:t>FPC fabrication — copper type and weight</w:t>
            </w:r>
          </w:p>
        </w:tc>
        <w:tc>
          <w:tcPr>
            <w:tcW w:type="dxa" w:w="2880"/>
          </w:tcPr>
          <w:p>
            <w:pPr>
              <w:spacing w:after="0"/>
            </w:pPr>
            <w:r>
              <w:rPr>
                <w:sz w:val="19"/>
              </w:rPr>
              <w:t>RISK-02 (current capacity), RISK-10 (ED vs RA)</w:t>
            </w:r>
          </w:p>
        </w:tc>
        <w:tc>
          <w:tcPr>
            <w:tcW w:type="dxa" w:w="1008"/>
          </w:tcPr>
          <w:p>
            <w:pPr>
              <w:spacing w:after="0"/>
            </w:pPr>
            <w:r>
              <w:rPr>
                <w:sz w:val="19"/>
              </w:rPr>
              <w:t>§5</w:t>
            </w:r>
          </w:p>
        </w:tc>
      </w:tr>
      <w:tr>
        <w:tc>
          <w:tcPr>
            <w:tcW w:type="dxa" w:w="3456"/>
          </w:tcPr>
          <w:p>
            <w:pPr>
              <w:spacing w:after="0"/>
            </w:pPr>
            <w:r>
              <w:rPr>
                <w:sz w:val="19"/>
              </w:rPr>
              <w:t>PDMS optical window material</w:t>
            </w:r>
          </w:p>
        </w:tc>
        <w:tc>
          <w:tcPr>
            <w:tcW w:type="dxa" w:w="2880"/>
          </w:tcPr>
          <w:p>
            <w:pPr>
              <w:spacing w:after="0"/>
            </w:pPr>
            <w:r>
              <w:rPr>
                <w:sz w:val="19"/>
              </w:rPr>
              <w:t>RISK-04 (CTE delamination)</w:t>
            </w:r>
          </w:p>
        </w:tc>
        <w:tc>
          <w:tcPr>
            <w:tcW w:type="dxa" w:w="1008"/>
          </w:tcPr>
          <w:p>
            <w:pPr>
              <w:spacing w:after="0"/>
            </w:pPr>
            <w:r>
              <w:rPr>
                <w:sz w:val="19"/>
              </w:rPr>
              <w:t>§6</w:t>
            </w:r>
          </w:p>
        </w:tc>
      </w:tr>
      <w:tr>
        <w:tc>
          <w:tcPr>
            <w:tcW w:type="dxa" w:w="3456"/>
          </w:tcPr>
          <w:p>
            <w:pPr>
              <w:spacing w:after="0"/>
            </w:pPr>
            <w:r>
              <w:rPr>
                <w:sz w:val="19"/>
              </w:rPr>
              <w:t>Incoming inspection requirements</w:t>
            </w:r>
          </w:p>
        </w:tc>
        <w:tc>
          <w:tcPr>
            <w:tcW w:type="dxa" w:w="2880"/>
          </w:tcPr>
          <w:p>
            <w:pPr>
              <w:spacing w:after="0"/>
            </w:pPr>
            <w:r>
              <w:rPr>
                <w:sz w:val="19"/>
              </w:rPr>
              <w:t>All above</w:t>
            </w:r>
          </w:p>
        </w:tc>
        <w:tc>
          <w:tcPr>
            <w:tcW w:type="dxa" w:w="1008"/>
          </w:tcPr>
          <w:p>
            <w:pPr>
              <w:spacing w:after="0"/>
            </w:pPr>
            <w:r>
              <w:rPr>
                <w:sz w:val="19"/>
              </w:rPr>
              <w:t>§7</w:t>
            </w:r>
          </w:p>
        </w:tc>
      </w:tr>
    </w:tbl>
    <w:p/>
    <w:p>
      <w:pPr>
        <w:spacing w:before="280" w:after="80"/>
      </w:pPr>
      <w:r>
        <w:rPr>
          <w:b/>
          <w:color w:val="003366"/>
          <w:sz w:val="26"/>
        </w:rPr>
        <w:t>2.  LED EMITTERS — 660 nm AND 808–830 nm</w:t>
      </w:r>
    </w:p>
    <w:p>
      <w:pPr>
        <w:ind w:left="288"/>
      </w:pPr>
      <w:r>
        <w:rPr>
          <w:i/>
          <w:color w:val="CC4400"/>
          <w:sz w:val="19"/>
        </w:rPr>
        <w:t>⚠  RISK-08 (HIGH): Commodity LED emitters ship in Vf bins of ±0.20–0.30 V as standard. This width causes current imbalance between parallel strings even with per-string constant-current drivers, reducing dose accuracy and accelerating premature LED failure. The specifications below MUST appear on every purchase order.</w:t>
      </w:r>
    </w:p>
    <w:p>
      <w:pPr>
        <w:spacing w:before="200" w:after="60"/>
      </w:pPr>
      <w:r>
        <w:rPr>
          <w:b/>
          <w:color w:val="003366"/>
          <w:sz w:val="22"/>
        </w:rPr>
        <w:t>2.1  Forward Voltage (Vf) Bin Specification</w:t>
      </w:r>
    </w:p>
    <w:p>
      <w:pPr>
        <w:ind w:firstLine="288"/>
      </w:pPr>
      <w:r>
        <w:t>This is the most critical procurement specification in this document. Vf bin width directly determines current matching between LED strings. Wide bins cause current hogging even when per-string constant-current drivers are used, because the driver's compliance headroom is consumed unevenly across strings.</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Nominal forward voltage at 150 mA, 25°C</w:t>
            </w:r>
          </w:p>
        </w:tc>
        <w:tc>
          <w:tcPr>
            <w:tcW w:type="dxa" w:w="2592"/>
          </w:tcPr>
          <w:p>
            <w:pPr>
              <w:spacing w:after="0"/>
            </w:pPr>
            <w:r>
              <w:rPr>
                <w:sz w:val="19"/>
              </w:rPr>
              <w:t>2.0–2.2 V (confirm from datasheet)</w:t>
            </w:r>
          </w:p>
        </w:tc>
        <w:tc>
          <w:tcPr>
            <w:tcW w:type="dxa" w:w="2592"/>
          </w:tcPr>
          <w:p>
            <w:pPr>
              <w:spacing w:after="0"/>
            </w:pPr>
            <w:r>
              <w:rPr>
                <w:sz w:val="19"/>
              </w:rPr>
              <w:t>1.6–1.8 V (confirm from datasheet)</w:t>
            </w:r>
          </w:p>
        </w:tc>
      </w:tr>
      <w:tr>
        <w:tc>
          <w:tcPr>
            <w:tcW w:type="dxa" w:w="4032"/>
          </w:tcPr>
          <w:p>
            <w:pPr>
              <w:spacing w:after="0"/>
            </w:pPr>
            <w:r>
              <w:rPr>
                <w:sz w:val="19"/>
              </w:rPr>
              <w:t>MAXIMUM Vf bin width — within a single purchase order</w:t>
            </w:r>
          </w:p>
        </w:tc>
        <w:tc>
          <w:tcPr>
            <w:tcW w:type="dxa" w:w="2592"/>
          </w:tcPr>
          <w:p>
            <w:pPr>
              <w:spacing w:after="0"/>
            </w:pPr>
            <w:r>
              <w:rPr>
                <w:sz w:val="19"/>
              </w:rPr>
              <w:t>± 0.10 V</w:t>
            </w:r>
          </w:p>
        </w:tc>
        <w:tc>
          <w:tcPr>
            <w:tcW w:type="dxa" w:w="2592"/>
          </w:tcPr>
          <w:p>
            <w:pPr>
              <w:spacing w:after="0"/>
            </w:pPr>
            <w:r>
              <w:rPr>
                <w:sz w:val="19"/>
              </w:rPr>
              <w:t>± 0.10 V</w:t>
            </w:r>
          </w:p>
        </w:tc>
      </w:tr>
      <w:tr>
        <w:tc>
          <w:tcPr>
            <w:tcW w:type="dxa" w:w="4032"/>
          </w:tcPr>
          <w:p>
            <w:pPr>
              <w:spacing w:after="0"/>
            </w:pPr>
            <w:r>
              <w:rPr>
                <w:sz w:val="19"/>
              </w:rPr>
              <w:t>MAXIMUM Vf bin width — between purchase orders (lot-to-lot)</w:t>
            </w:r>
          </w:p>
        </w:tc>
        <w:tc>
          <w:tcPr>
            <w:tcW w:type="dxa" w:w="2592"/>
          </w:tcPr>
          <w:p>
            <w:pPr>
              <w:spacing w:after="0"/>
            </w:pPr>
            <w:r>
              <w:rPr>
                <w:sz w:val="19"/>
              </w:rPr>
              <w:t>± 0.15 V</w:t>
            </w:r>
          </w:p>
        </w:tc>
        <w:tc>
          <w:tcPr>
            <w:tcW w:type="dxa" w:w="2592"/>
          </w:tcPr>
          <w:p>
            <w:pPr>
              <w:spacing w:after="0"/>
            </w:pPr>
            <w:r>
              <w:rPr>
                <w:sz w:val="19"/>
              </w:rPr>
              <w:t>± 0.15 V</w:t>
            </w:r>
          </w:p>
        </w:tc>
      </w:tr>
      <w:tr>
        <w:tc>
          <w:tcPr>
            <w:tcW w:type="dxa" w:w="4032"/>
          </w:tcPr>
          <w:p>
            <w:pPr>
              <w:spacing w:after="0"/>
            </w:pPr>
            <w:r>
              <w:rPr>
                <w:sz w:val="19"/>
              </w:rPr>
              <w:t>Vf measurement condition</w:t>
            </w:r>
          </w:p>
        </w:tc>
        <w:tc>
          <w:tcPr>
            <w:tcW w:type="dxa" w:w="2592"/>
          </w:tcPr>
          <w:p>
            <w:pPr>
              <w:spacing w:after="0"/>
            </w:pPr>
            <w:r>
              <w:rPr>
                <w:sz w:val="19"/>
              </w:rPr>
              <w:t>150 mA DC, junction at 25°C, 10 ms pulse to avoid self-heating</w:t>
            </w:r>
          </w:p>
        </w:tc>
        <w:tc>
          <w:tcPr>
            <w:tcW w:type="dxa" w:w="2592"/>
          </w:tcPr>
          <w:p>
            <w:pPr>
              <w:spacing w:after="0"/>
            </w:pPr>
            <w:r>
              <w:rPr>
                <w:sz w:val="19"/>
              </w:rPr>
              <w:t>Same</w:t>
            </w:r>
          </w:p>
        </w:tc>
      </w:tr>
      <w:tr>
        <w:tc>
          <w:tcPr>
            <w:tcW w:type="dxa" w:w="4032"/>
          </w:tcPr>
          <w:p>
            <w:pPr>
              <w:spacing w:after="0"/>
            </w:pPr>
            <w:r>
              <w:rPr>
                <w:sz w:val="19"/>
              </w:rPr>
              <w:t>Vf distribution data required with each lot</w:t>
            </w:r>
          </w:p>
        </w:tc>
        <w:tc>
          <w:tcPr>
            <w:tcW w:type="dxa" w:w="2592"/>
          </w:tcPr>
          <w:p>
            <w:pPr>
              <w:spacing w:after="0"/>
            </w:pPr>
            <w:r>
              <w:rPr>
                <w:sz w:val="19"/>
              </w:rPr>
              <w:t>Yes — mean, σ, min, max across sampled units</w:t>
            </w:r>
          </w:p>
        </w:tc>
        <w:tc>
          <w:tcPr>
            <w:tcW w:type="dxa" w:w="2592"/>
          </w:tcPr>
          <w:p>
            <w:pPr>
              <w:spacing w:after="0"/>
            </w:pPr>
            <w:r>
              <w:rPr>
                <w:sz w:val="19"/>
              </w:rPr>
              <w:t>Yes</w:t>
            </w:r>
          </w:p>
        </w:tc>
      </w:tr>
      <w:tr>
        <w:tc>
          <w:tcPr>
            <w:tcW w:type="dxa" w:w="4032"/>
          </w:tcPr>
          <w:p>
            <w:pPr>
              <w:spacing w:after="0"/>
            </w:pPr>
            <w:r>
              <w:rPr>
                <w:sz w:val="19"/>
              </w:rPr>
              <w:t>Minimum sample size for Vf distribution certificate</w:t>
            </w:r>
          </w:p>
        </w:tc>
        <w:tc>
          <w:tcPr>
            <w:tcW w:type="dxa" w:w="2592"/>
          </w:tcPr>
          <w:p>
            <w:pPr>
              <w:spacing w:after="0"/>
            </w:pPr>
            <w:r>
              <w:rPr>
                <w:sz w:val="19"/>
              </w:rPr>
              <w:t>50 units per delivery lot</w:t>
            </w:r>
          </w:p>
        </w:tc>
        <w:tc>
          <w:tcPr>
            <w:tcW w:type="dxa" w:w="2592"/>
          </w:tcPr>
          <w:p>
            <w:pPr>
              <w:spacing w:after="0"/>
            </w:pPr>
            <w:r>
              <w:rPr>
                <w:sz w:val="19"/>
              </w:rPr>
              <w:t>50 units per delivery lot</w:t>
            </w:r>
          </w:p>
        </w:tc>
      </w:tr>
    </w:tbl>
    <w:p/>
    <w:p>
      <w:pPr>
        <w:ind w:left="288"/>
      </w:pPr>
      <w:r>
        <w:rPr>
          <w:i/>
          <w:color w:val="CC4400"/>
          <w:sz w:val="19"/>
        </w:rPr>
        <w:t>⚠  The ±0.10 V within-order bin width is tighter than commodity specification. Major LED suppliers (Seoul Semiconductor, Osram, Luminus) can meet this with explicit PO specification — but it must be stated. Without it, the supplier ships from mixed bin stock. Confirm bin availability and any price premium before first order.</w:t>
      </w:r>
    </w:p>
    <w:p>
      <w:pPr>
        <w:ind w:left="288"/>
      </w:pPr>
      <w:r>
        <w:rPr>
          <w:i/>
          <w:color w:val="CC4400"/>
          <w:sz w:val="19"/>
        </w:rPr>
        <w:t>⚠  ADDED Rev 4 — the ±0.10 V within-order bin is load-bearing for STRING CONSTRUCTION, not only for the RISK-08 current-matching grounds given above. NP-HW-HEXTILE-001 §8.1.1 builds fixed-length series strings against a 24 V VLED rail with ≤1.6 V of total residual budget across the whole string. A commodity emitter's datasheet typ→max Vf spread is routinely ≥0.7 V per die; across the 7–14 emitters in one string that is several times the entire residual budget, and NO fixed string length survives it. So this bin is not a graceful-degradation specification on the string-construction axis the way it is on the current-hogging axis: relaxing it does not widen the current imbalance, it removes the premise that a fixed emitter count per string exists at all. Consequently, any §2.5 step 3(a) "use-as-is" disposition at ±0.15 V must be assessed against string length as well as against current hogging, and the Hardware Engineering Lead sign-off that step 3 requires covers both. This note records a dependency that was always there and had never been written down (docs/status/pending-decisions.md §13.2e(g) item 6).</w:t>
      </w:r>
    </w:p>
    <w:p>
      <w:pPr>
        <w:spacing w:before="140"/>
      </w:pPr>
      <w:r>
        <w:rPr>
          <w:b/>
          <w:sz w:val="21"/>
        </w:rPr>
        <w:t>2.1.1  Purchase Order Language — Vf Bin</w:t>
      </w:r>
    </w:p>
    <w:p>
      <w:pPr>
        <w:ind w:firstLine="288"/>
      </w:pPr>
      <w:r>
        <w:t>The following text must appear verbatim in the "Special Requirements" or "Additional Specifications" section of every LED emitter purchase order:</w:t>
      </w:r>
    </w:p>
    <w:p>
      <w:pPr>
        <w:spacing w:before="120" w:after="120"/>
        <w:ind w:left="576" w:right="576"/>
      </w:pPr>
      <w:r>
        <w:rPr>
          <w:i/>
          <w:sz w:val="21"/>
        </w:rPr>
        <w:t>"All units in this order shall be from a single forward voltage (Vf) bin. Maximum Vf spread within the order: ±0.10 V, measured at [150 mA DC / 10 ms pulse / junction at 25°C]. Supplier must provide a Vf distribution certificate (mean, standard deviation, minimum, maximum) based on a minimum sample of 50 units from this lot. Orders shipped without a Vf distribution certificate will be rejected at incoming inspection."</w:t>
      </w:r>
    </w:p>
    <w:p>
      <w:pPr>
        <w:spacing w:before="200" w:after="60"/>
      </w:pPr>
      <w:r>
        <w:rPr>
          <w:b/>
          <w:color w:val="003366"/>
          <w:sz w:val="22"/>
        </w:rPr>
        <w:t>2.2  Wavelength Bin Specification</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Peak wavelength range</w:t>
            </w:r>
          </w:p>
        </w:tc>
        <w:tc>
          <w:tcPr>
            <w:tcW w:type="dxa" w:w="2592"/>
          </w:tcPr>
          <w:p>
            <w:pPr>
              <w:spacing w:after="0"/>
            </w:pPr>
            <w:r>
              <w:rPr>
                <w:sz w:val="19"/>
              </w:rPr>
              <w:t>655–670 nm</w:t>
            </w:r>
          </w:p>
        </w:tc>
        <w:tc>
          <w:tcPr>
            <w:tcW w:type="dxa" w:w="2592"/>
          </w:tcPr>
          <w:p>
            <w:pPr>
              <w:spacing w:after="0"/>
            </w:pPr>
            <w:r>
              <w:rPr>
                <w:sz w:val="19"/>
              </w:rPr>
              <w:t>805–835 nm</w:t>
            </w:r>
          </w:p>
        </w:tc>
      </w:tr>
      <w:tr>
        <w:tc>
          <w:tcPr>
            <w:tcW w:type="dxa" w:w="4032"/>
          </w:tcPr>
          <w:p>
            <w:pPr>
              <w:spacing w:after="0"/>
            </w:pPr>
            <w:r>
              <w:rPr>
                <w:sz w:val="19"/>
              </w:rPr>
              <w:t>Maximum wavelength spread within order</w:t>
            </w:r>
          </w:p>
        </w:tc>
        <w:tc>
          <w:tcPr>
            <w:tcW w:type="dxa" w:w="2592"/>
          </w:tcPr>
          <w:p>
            <w:pPr>
              <w:spacing w:after="0"/>
            </w:pPr>
            <w:r>
              <w:rPr>
                <w:sz w:val="19"/>
              </w:rPr>
              <w:t>± 5 nm</w:t>
            </w:r>
          </w:p>
        </w:tc>
        <w:tc>
          <w:tcPr>
            <w:tcW w:type="dxa" w:w="2592"/>
          </w:tcPr>
          <w:p>
            <w:pPr>
              <w:spacing w:after="0"/>
            </w:pPr>
            <w:r>
              <w:rPr>
                <w:sz w:val="19"/>
              </w:rPr>
              <w:t>± 10 nm</w:t>
            </w:r>
          </w:p>
        </w:tc>
      </w:tr>
      <w:tr>
        <w:tc>
          <w:tcPr>
            <w:tcW w:type="dxa" w:w="4032"/>
          </w:tcPr>
          <w:p>
            <w:pPr>
              <w:spacing w:after="0"/>
            </w:pPr>
            <w:r>
              <w:rPr>
                <w:sz w:val="19"/>
              </w:rPr>
              <w:t>Measurement condition</w:t>
            </w:r>
          </w:p>
        </w:tc>
        <w:tc>
          <w:tcPr>
            <w:tcW w:type="dxa" w:w="2592"/>
          </w:tcPr>
          <w:p>
            <w:pPr>
              <w:spacing w:after="0"/>
            </w:pPr>
            <w:r>
              <w:rPr>
                <w:sz w:val="19"/>
              </w:rPr>
              <w:t>At 150 mA, 25°C junction temperature</w:t>
            </w:r>
          </w:p>
        </w:tc>
        <w:tc>
          <w:tcPr>
            <w:tcW w:type="dxa" w:w="2592"/>
          </w:tcPr>
          <w:p>
            <w:pPr>
              <w:spacing w:after="0"/>
            </w:pPr>
            <w:r>
              <w:rPr>
                <w:sz w:val="19"/>
              </w:rPr>
              <w:t>Same</w:t>
            </w:r>
          </w:p>
        </w:tc>
      </w:tr>
      <w:tr>
        <w:tc>
          <w:tcPr>
            <w:tcW w:type="dxa" w:w="4032"/>
          </w:tcPr>
          <w:p>
            <w:pPr>
              <w:spacing w:after="0"/>
            </w:pPr>
            <w:r>
              <w:rPr>
                <w:sz w:val="19"/>
              </w:rPr>
              <w:t>Wavelength certificate required</w:t>
            </w:r>
          </w:p>
        </w:tc>
        <w:tc>
          <w:tcPr>
            <w:tcW w:type="dxa" w:w="2592"/>
          </w:tcPr>
          <w:p>
            <w:pPr>
              <w:spacing w:after="0"/>
            </w:pPr>
            <w:r>
              <w:rPr>
                <w:sz w:val="19"/>
              </w:rPr>
              <w:t>Yes — peak λ mean and range</w:t>
            </w:r>
          </w:p>
        </w:tc>
        <w:tc>
          <w:tcPr>
            <w:tcW w:type="dxa" w:w="2592"/>
          </w:tcPr>
          <w:p>
            <w:pPr>
              <w:spacing w:after="0"/>
            </w:pPr>
            <w:r>
              <w:rPr>
                <w:sz w:val="19"/>
              </w:rPr>
              <w:t>Yes</w:t>
            </w:r>
          </w:p>
        </w:tc>
      </w:tr>
    </w:tbl>
    <w:p/>
    <w:p>
      <w:pPr>
        <w:ind w:left="288"/>
      </w:pPr>
      <w:r>
        <w:rPr>
          <w:i/>
          <w:sz w:val="19"/>
        </w:rPr>
        <w:t>Wavelength tolerance is less critical than Vf for current matching, but matters for dose metering calibration. The reference photodiode calibration coefficient (irradiance-per-unit photocurrent) is wavelength-dependent. If lot-to-lot wavelength shifts exceed ±10 nm, the factory calibration coefficient must be recalculated for that lot.</w:t>
      </w:r>
    </w:p>
    <w:p>
      <w:pPr>
        <w:spacing w:before="200" w:after="60"/>
      </w:pPr>
      <w:r>
        <w:rPr>
          <w:b/>
          <w:color w:val="003366"/>
          <w:sz w:val="22"/>
        </w:rPr>
        <w:t>2.3  Thermal and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2592"/>
          </w:tcPr>
          <w:p>
            <w:pPr>
              <w:spacing w:after="0"/>
            </w:pPr>
            <w:r>
              <w:rPr>
                <w:b/>
                <w:sz w:val="19"/>
              </w:rPr>
              <w:t>Requirement</w:t>
            </w:r>
          </w:p>
        </w:tc>
        <w:tc>
          <w:tcPr>
            <w:tcW w:type="dxa" w:w="3600"/>
          </w:tcPr>
          <w:p>
            <w:pPr>
              <w:spacing w:after="0"/>
            </w:pPr>
            <w:r>
              <w:rPr>
                <w:b/>
                <w:sz w:val="19"/>
              </w:rPr>
              <w:t>Notes</w:t>
            </w:r>
          </w:p>
        </w:tc>
      </w:tr>
      <w:tr>
        <w:tc>
          <w:tcPr>
            <w:tcW w:type="dxa" w:w="3600"/>
          </w:tcPr>
          <w:p>
            <w:pPr>
              <w:spacing w:after="0"/>
            </w:pPr>
            <w:r>
              <w:rPr>
                <w:sz w:val="19"/>
              </w:rPr>
              <w:t>Package</w:t>
            </w:r>
          </w:p>
        </w:tc>
        <w:tc>
          <w:tcPr>
            <w:tcW w:type="dxa" w:w="2592"/>
          </w:tcPr>
          <w:p>
            <w:pPr>
              <w:spacing w:after="0"/>
            </w:pPr>
            <w:r>
              <w:rPr>
                <w:sz w:val="19"/>
              </w:rPr>
              <w:t>SMD 2835 or equivalent ceramic substrate</w:t>
            </w:r>
          </w:p>
        </w:tc>
        <w:tc>
          <w:tcPr>
            <w:tcW w:type="dxa" w:w="3600"/>
          </w:tcPr>
          <w:p>
            <w:pPr>
              <w:spacing w:after="0"/>
            </w:pPr>
            <w:r>
              <w:rPr>
                <w:sz w:val="19"/>
              </w:rPr>
              <w:t>Must be compatible with FPC reflow process (peak 245°C, 30 s)</w:t>
            </w:r>
          </w:p>
        </w:tc>
      </w:tr>
      <w:tr>
        <w:tc>
          <w:tcPr>
            <w:tcW w:type="dxa" w:w="3600"/>
          </w:tcPr>
          <w:p>
            <w:pPr>
              <w:spacing w:after="0"/>
            </w:pPr>
            <w:r>
              <w:rPr>
                <w:sz w:val="19"/>
              </w:rPr>
              <w:t>Junction-to-case thermal resistance (θjc)</w:t>
            </w:r>
          </w:p>
        </w:tc>
        <w:tc>
          <w:tcPr>
            <w:tcW w:type="dxa" w:w="2592"/>
          </w:tcPr>
          <w:p>
            <w:pPr>
              <w:spacing w:after="0"/>
            </w:pPr>
            <w:r>
              <w:rPr>
                <w:sz w:val="19"/>
              </w:rPr>
              <w:t>&lt; 15 °C/W</w:t>
            </w:r>
          </w:p>
        </w:tc>
        <w:tc>
          <w:tcPr>
            <w:tcW w:type="dxa" w:w="3600"/>
          </w:tcPr>
          <w:p>
            <w:pPr>
              <w:spacing w:after="0"/>
            </w:pPr>
            <w:r>
              <w:rPr>
                <w:sz w:val="19"/>
              </w:rPr>
              <w:t>Required for IEC 60601 surface temperature compliance model</w:t>
            </w:r>
          </w:p>
        </w:tc>
      </w:tr>
      <w:tr>
        <w:tc>
          <w:tcPr>
            <w:tcW w:type="dxa" w:w="3600"/>
          </w:tcPr>
          <w:p>
            <w:pPr>
              <w:spacing w:after="0"/>
            </w:pPr>
            <w:r>
              <w:rPr>
                <w:sz w:val="19"/>
              </w:rPr>
              <w:t>Maximum junction temperature (Tj_max)</w:t>
            </w:r>
          </w:p>
        </w:tc>
        <w:tc>
          <w:tcPr>
            <w:tcW w:type="dxa" w:w="2592"/>
          </w:tcPr>
          <w:p>
            <w:pPr>
              <w:spacing w:after="0"/>
            </w:pPr>
            <w:r>
              <w:rPr>
                <w:sz w:val="19"/>
              </w:rPr>
              <w:t>≥ 125°C</w:t>
            </w:r>
          </w:p>
        </w:tc>
        <w:tc>
          <w:tcPr>
            <w:tcW w:type="dxa" w:w="3600"/>
          </w:tcPr>
          <w:p>
            <w:pPr>
              <w:spacing w:after="0"/>
            </w:pPr>
            <w:r>
              <w:rPr>
                <w:sz w:val="19"/>
              </w:rPr>
              <w:t>Operating headroom above 62°C throttle threshold</w:t>
            </w:r>
          </w:p>
        </w:tc>
      </w:tr>
      <w:tr>
        <w:tc>
          <w:tcPr>
            <w:tcW w:type="dxa" w:w="3600"/>
          </w:tcPr>
          <w:p>
            <w:pPr>
              <w:spacing w:after="0"/>
            </w:pPr>
            <w:r>
              <w:rPr>
                <w:sz w:val="19"/>
              </w:rPr>
              <w:t>Forward current — absolute maximum (If_max)</w:t>
            </w:r>
          </w:p>
        </w:tc>
        <w:tc>
          <w:tcPr>
            <w:tcW w:type="dxa" w:w="2592"/>
          </w:tcPr>
          <w:p>
            <w:pPr>
              <w:spacing w:after="0"/>
            </w:pPr>
            <w:r>
              <w:rPr>
                <w:sz w:val="19"/>
              </w:rPr>
              <w:t>≥ 350 mA</w:t>
            </w:r>
          </w:p>
        </w:tc>
        <w:tc>
          <w:tcPr>
            <w:tcW w:type="dxa" w:w="3600"/>
          </w:tcPr>
          <w:p>
            <w:pPr>
              <w:spacing w:after="0"/>
            </w:pPr>
            <w:r>
              <w:rPr>
                <w:sz w:val="19"/>
              </w:rPr>
              <w:t>Must exceed 180 mA operating max with 2× margin</w:t>
            </w:r>
          </w:p>
        </w:tc>
      </w:tr>
      <w:tr>
        <w:tc>
          <w:tcPr>
            <w:tcW w:type="dxa" w:w="3600"/>
          </w:tcPr>
          <w:p>
            <w:pPr>
              <w:spacing w:after="0"/>
            </w:pPr>
            <w:r>
              <w:rPr>
                <w:sz w:val="19"/>
              </w:rPr>
              <w:t>Pulse current rating</w:t>
            </w:r>
          </w:p>
        </w:tc>
        <w:tc>
          <w:tcPr>
            <w:tcW w:type="dxa" w:w="2592"/>
          </w:tcPr>
          <w:p>
            <w:pPr>
              <w:spacing w:after="0"/>
            </w:pPr>
            <w:r>
              <w:rPr>
                <w:sz w:val="19"/>
              </w:rPr>
              <w:t>Confirm ≥ 180 mA at ≤ 25% duty cycle, ≤ 1 ms pulse width</w:t>
            </w:r>
          </w:p>
        </w:tc>
        <w:tc>
          <w:tcPr>
            <w:tcW w:type="dxa" w:w="3600"/>
          </w:tcPr>
          <w:p>
            <w:pPr>
              <w:spacing w:after="0"/>
            </w:pPr>
            <w:r>
              <w:rPr>
                <w:sz w:val="19"/>
              </w:rPr>
              <w:t>Required before BOM lock — see CLAUDE.md §13.4</w:t>
            </w:r>
          </w:p>
        </w:tc>
      </w:tr>
      <w:tr>
        <w:tc>
          <w:tcPr>
            <w:tcW w:type="dxa" w:w="3600"/>
          </w:tcPr>
          <w:p>
            <w:pPr>
              <w:spacing w:after="0"/>
            </w:pPr>
            <w:r>
              <w:rPr>
                <w:sz w:val="19"/>
              </w:rPr>
              <w:t>Rated lifetime L70</w:t>
            </w:r>
          </w:p>
        </w:tc>
        <w:tc>
          <w:tcPr>
            <w:tcW w:type="dxa" w:w="2592"/>
          </w:tcPr>
          <w:p>
            <w:pPr>
              <w:spacing w:after="0"/>
            </w:pPr>
            <w:r>
              <w:rPr>
                <w:sz w:val="19"/>
              </w:rPr>
              <w:t>≥ 80,000 hours at 150 mA nominal</w:t>
            </w:r>
          </w:p>
        </w:tc>
        <w:tc>
          <w:tcPr>
            <w:tcW w:type="dxa" w:w="3600"/>
          </w:tcPr>
          <w:p>
            <w:pPr>
              <w:spacing w:after="0"/>
            </w:pPr>
            <w:r>
              <w:rPr>
                <w:sz w:val="19"/>
              </w:rPr>
              <w:t>L70 = time to 70% of initial luminous flux</w:t>
            </w:r>
          </w:p>
        </w:tc>
      </w:tr>
      <w:tr>
        <w:tc>
          <w:tcPr>
            <w:tcW w:type="dxa" w:w="3600"/>
          </w:tcPr>
          <w:p>
            <w:pPr>
              <w:spacing w:after="0"/>
            </w:pPr>
            <w:r>
              <w:rPr>
                <w:sz w:val="19"/>
              </w:rPr>
              <w:t>Moisture sensitivity level (MSL)</w:t>
            </w:r>
          </w:p>
        </w:tc>
        <w:tc>
          <w:tcPr>
            <w:tcW w:type="dxa" w:w="2592"/>
          </w:tcPr>
          <w:p>
            <w:pPr>
              <w:spacing w:after="0"/>
            </w:pPr>
            <w:r>
              <w:rPr>
                <w:sz w:val="19"/>
              </w:rPr>
              <w:t>MSL 3 or better</w:t>
            </w:r>
          </w:p>
        </w:tc>
        <w:tc>
          <w:tcPr>
            <w:tcW w:type="dxa" w:w="3600"/>
          </w:tcPr>
          <w:p>
            <w:pPr>
              <w:spacing w:after="0"/>
            </w:pPr>
            <w:r>
              <w:rPr>
                <w:sz w:val="19"/>
              </w:rPr>
              <w:t>Must be stored and handled per IPC/JEDEC J-STD-033</w:t>
            </w:r>
          </w:p>
        </w:tc>
      </w:tr>
      <w:tr>
        <w:tc>
          <w:tcPr>
            <w:tcW w:type="dxa" w:w="3600"/>
          </w:tcPr>
          <w:p>
            <w:pPr>
              <w:spacing w:after="0"/>
            </w:pPr>
            <w:r>
              <w:rPr>
                <w:sz w:val="19"/>
              </w:rPr>
              <w:t>RoHS compliance</w:t>
            </w:r>
          </w:p>
        </w:tc>
        <w:tc>
          <w:tcPr>
            <w:tcW w:type="dxa" w:w="2592"/>
          </w:tcPr>
          <w:p>
            <w:pPr>
              <w:spacing w:after="0"/>
            </w:pPr>
            <w:r>
              <w:rPr>
                <w:sz w:val="19"/>
              </w:rPr>
              <w:t>Required</w:t>
            </w:r>
          </w:p>
        </w:tc>
        <w:tc>
          <w:tcPr>
            <w:tcW w:type="dxa" w:w="3600"/>
          </w:tcPr>
          <w:p>
            <w:pPr>
              <w:spacing w:after="0"/>
            </w:pPr>
            <w:r>
              <w:rPr>
                <w:sz w:val="19"/>
              </w:rPr>
              <w:t>IEC 63000 / EU Directive 2011/65/EU</w:t>
            </w:r>
          </w:p>
        </w:tc>
      </w:tr>
    </w:tbl>
    <w:p/>
    <w:p>
      <w:pPr>
        <w:ind w:left="288"/>
      </w:pPr>
      <w:r>
        <w:rPr>
          <w:i/>
          <w:color w:val="CC4400"/>
          <w:sz w:val="19"/>
        </w:rPr>
        <w:t>⚠  Pulse current rating at 120–180 mA for both wavelengths has not yet been confirmed from supplier datasheets. This must be verified before first LED order is placed. See CLAUDE.md §13.4 open issue.</w:t>
      </w:r>
    </w:p>
    <w:p>
      <w:pPr>
        <w:spacing w:before="200" w:after="60"/>
      </w:pPr>
      <w:r>
        <w:rPr>
          <w:b/>
          <w:color w:val="003366"/>
          <w:sz w:val="22"/>
        </w:rPr>
        <w:t>2.4  Incoming Inspection — LED Emitters</w:t>
      </w:r>
    </w:p>
    <w:p>
      <w:pPr>
        <w:ind w:firstLine="288"/>
      </w:pPr>
      <w:r>
        <w:t>Every delivery lot must be inspected before use in production. Incoming inspection failure results in lot quarantine and supplier notification. Do not use quarantined lots without written disposition from Hardware Engineering.</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Inspection item</w:t>
            </w:r>
          </w:p>
        </w:tc>
        <w:tc>
          <w:tcPr>
            <w:tcW w:type="dxa" w:w="2592"/>
          </w:tcPr>
          <w:p>
            <w:pPr>
              <w:spacing w:after="0"/>
            </w:pPr>
            <w:r>
              <w:rPr>
                <w:b/>
                <w:sz w:val="19"/>
              </w:rPr>
              <w:t>Method</w:t>
            </w:r>
          </w:p>
        </w:tc>
        <w:tc>
          <w:tcPr>
            <w:tcW w:type="dxa" w:w="1728"/>
          </w:tcPr>
          <w:p>
            <w:pPr>
              <w:spacing w:after="0"/>
            </w:pPr>
            <w:r>
              <w:rPr>
                <w:b/>
                <w:sz w:val="19"/>
              </w:rPr>
              <w:t>Sample size</w:t>
            </w:r>
          </w:p>
        </w:tc>
        <w:tc>
          <w:tcPr>
            <w:tcW w:type="dxa" w:w="3888"/>
          </w:tcPr>
          <w:p>
            <w:pPr>
              <w:spacing w:after="0"/>
            </w:pPr>
            <w:r>
              <w:rPr>
                <w:b/>
                <w:sz w:val="19"/>
              </w:rPr>
              <w:t>Accept / Reject criterion</w:t>
            </w:r>
          </w:p>
        </w:tc>
      </w:tr>
      <w:tr>
        <w:tc>
          <w:tcPr>
            <w:tcW w:type="dxa" w:w="2160"/>
          </w:tcPr>
          <w:p>
            <w:pPr>
              <w:spacing w:after="0"/>
            </w:pPr>
            <w:r>
              <w:rPr>
                <w:sz w:val="19"/>
              </w:rPr>
              <w:t>Vf distribution verification</w:t>
            </w:r>
          </w:p>
        </w:tc>
        <w:tc>
          <w:tcPr>
            <w:tcW w:type="dxa" w:w="2592"/>
          </w:tcPr>
          <w:p>
            <w:pPr>
              <w:spacing w:after="0"/>
            </w:pPr>
            <w:r>
              <w:rPr>
                <w:sz w:val="19"/>
              </w:rPr>
              <w:t>Measure Vf at 150 mA, 10 ms pulse, 25°C on sample units. Compare to supplier certificate.</w:t>
            </w:r>
          </w:p>
        </w:tc>
        <w:tc>
          <w:tcPr>
            <w:tcW w:type="dxa" w:w="1728"/>
          </w:tcPr>
          <w:p>
            <w:pPr>
              <w:spacing w:after="0"/>
            </w:pPr>
            <w:r>
              <w:rPr>
                <w:sz w:val="19"/>
              </w:rPr>
              <w:t>10 units per lot (minimum)</w:t>
            </w:r>
          </w:p>
        </w:tc>
        <w:tc>
          <w:tcPr>
            <w:tcW w:type="dxa" w:w="3888"/>
          </w:tcPr>
          <w:p>
            <w:pPr>
              <w:spacing w:after="0"/>
            </w:pPr>
            <w:r>
              <w:rPr>
                <w:sz w:val="19"/>
              </w:rPr>
              <w:t>Accept: all measured Vf within ±0.10 V of lot mean stated on certificate. Reject: any unit outside ±0.15 V of lot mean, or certificate not provided.</w:t>
            </w:r>
          </w:p>
        </w:tc>
      </w:tr>
      <w:tr>
        <w:tc>
          <w:tcPr>
            <w:tcW w:type="dxa" w:w="2160"/>
          </w:tcPr>
          <w:p>
            <w:pPr>
              <w:spacing w:after="0"/>
            </w:pPr>
            <w:r>
              <w:rPr>
                <w:sz w:val="19"/>
              </w:rPr>
              <w:t>Peak wavelength spot-check</w:t>
            </w:r>
          </w:p>
        </w:tc>
        <w:tc>
          <w:tcPr>
            <w:tcW w:type="dxa" w:w="2592"/>
          </w:tcPr>
          <w:p>
            <w:pPr>
              <w:spacing w:after="0"/>
            </w:pPr>
            <w:r>
              <w:rPr>
                <w:sz w:val="19"/>
              </w:rPr>
              <w:t>Measure λ_peak on spectrometer at 150 mA, 25°C.</w:t>
            </w:r>
          </w:p>
        </w:tc>
        <w:tc>
          <w:tcPr>
            <w:tcW w:type="dxa" w:w="1728"/>
          </w:tcPr>
          <w:p>
            <w:pPr>
              <w:spacing w:after="0"/>
            </w:pPr>
            <w:r>
              <w:rPr>
                <w:sz w:val="19"/>
              </w:rPr>
              <w:t>5 units per lot</w:t>
            </w:r>
          </w:p>
        </w:tc>
        <w:tc>
          <w:tcPr>
            <w:tcW w:type="dxa" w:w="3888"/>
          </w:tcPr>
          <w:p>
            <w:pPr>
              <w:spacing w:after="0"/>
            </w:pPr>
            <w:r>
              <w:rPr>
                <w:sz w:val="19"/>
              </w:rPr>
              <w:t>Accept: λ_peak within stated wavelength range ± 5 nm. Reject: any unit outside range.</w:t>
            </w:r>
          </w:p>
        </w:tc>
      </w:tr>
      <w:tr>
        <w:tc>
          <w:tcPr>
            <w:tcW w:type="dxa" w:w="2160"/>
          </w:tcPr>
          <w:p>
            <w:pPr>
              <w:spacing w:after="0"/>
            </w:pPr>
            <w:r>
              <w:rPr>
                <w:sz w:val="19"/>
              </w:rPr>
              <w:t>Package and marking</w:t>
            </w:r>
          </w:p>
        </w:tc>
        <w:tc>
          <w:tcPr>
            <w:tcW w:type="dxa" w:w="2592"/>
          </w:tcPr>
          <w:p>
            <w:pPr>
              <w:spacing w:after="0"/>
            </w:pPr>
            <w:r>
              <w:rPr>
                <w:sz w:val="19"/>
              </w:rPr>
              <w:t>Visual inspection vs. datasheet.</w:t>
            </w:r>
          </w:p>
        </w:tc>
        <w:tc>
          <w:tcPr>
            <w:tcW w:type="dxa" w:w="1728"/>
          </w:tcPr>
          <w:p>
            <w:pPr>
              <w:spacing w:after="0"/>
            </w:pPr>
            <w:r>
              <w:rPr>
                <w:sz w:val="19"/>
              </w:rPr>
              <w:t>100% of reel labels; 5 physical units</w:t>
            </w:r>
          </w:p>
        </w:tc>
        <w:tc>
          <w:tcPr>
            <w:tcW w:type="dxa" w:w="3888"/>
          </w:tcPr>
          <w:p>
            <w:pPr>
              <w:spacing w:after="0"/>
            </w:pPr>
            <w:r>
              <w:rPr>
                <w:sz w:val="19"/>
              </w:rPr>
              <w:t>Reject: wrong part number, damaged tape, missing/illegible marking.</w:t>
            </w:r>
          </w:p>
        </w:tc>
      </w:tr>
      <w:tr>
        <w:tc>
          <w:tcPr>
            <w:tcW w:type="dxa" w:w="2160"/>
          </w:tcPr>
          <w:p>
            <w:pPr>
              <w:spacing w:after="0"/>
            </w:pPr>
            <w:r>
              <w:rPr>
                <w:sz w:val="19"/>
              </w:rPr>
              <w:t>MSL date code</w:t>
            </w:r>
          </w:p>
        </w:tc>
        <w:tc>
          <w:tcPr>
            <w:tcW w:type="dxa" w:w="2592"/>
          </w:tcPr>
          <w:p>
            <w:pPr>
              <w:spacing w:after="0"/>
            </w:pPr>
            <w:r>
              <w:rPr>
                <w:sz w:val="19"/>
              </w:rPr>
              <w:t>Check reel label for exposure time and floor life.</w:t>
            </w:r>
          </w:p>
        </w:tc>
        <w:tc>
          <w:tcPr>
            <w:tcW w:type="dxa" w:w="1728"/>
          </w:tcPr>
          <w:p>
            <w:pPr>
              <w:spacing w:after="0"/>
            </w:pPr>
            <w:r>
              <w:rPr>
                <w:sz w:val="19"/>
              </w:rPr>
              <w:t>100% of reels</w:t>
            </w:r>
          </w:p>
        </w:tc>
        <w:tc>
          <w:tcPr>
            <w:tcW w:type="dxa" w:w="3888"/>
          </w:tcPr>
          <w:p>
            <w:pPr>
              <w:spacing w:after="0"/>
            </w:pPr>
            <w:r>
              <w:rPr>
                <w:sz w:val="19"/>
              </w:rPr>
              <w:t>Reject: floor life expired or not stated.</w:t>
            </w:r>
          </w:p>
        </w:tc>
      </w:tr>
      <w:tr>
        <w:tc>
          <w:tcPr>
            <w:tcW w:type="dxa" w:w="2160"/>
          </w:tcPr>
          <w:p>
            <w:pPr>
              <w:spacing w:after="0"/>
            </w:pPr>
            <w:r>
              <w:rPr>
                <w:sz w:val="19"/>
              </w:rPr>
              <w:t>Certificate of conformance (CoC)</w:t>
            </w:r>
          </w:p>
        </w:tc>
        <w:tc>
          <w:tcPr>
            <w:tcW w:type="dxa" w:w="2592"/>
          </w:tcPr>
          <w:p>
            <w:pPr>
              <w:spacing w:after="0"/>
            </w:pPr>
            <w:r>
              <w:rPr>
                <w:sz w:val="19"/>
              </w:rPr>
              <w:t>Verify CoC accompanies shipment and references PO number.</w:t>
            </w:r>
          </w:p>
        </w:tc>
        <w:tc>
          <w:tcPr>
            <w:tcW w:type="dxa" w:w="1728"/>
          </w:tcPr>
          <w:p>
            <w:pPr>
              <w:spacing w:after="0"/>
            </w:pPr>
            <w:r>
              <w:rPr>
                <w:sz w:val="19"/>
              </w:rPr>
              <w:t>Per shipment</w:t>
            </w:r>
          </w:p>
        </w:tc>
        <w:tc>
          <w:tcPr>
            <w:tcW w:type="dxa" w:w="3888"/>
          </w:tcPr>
          <w:p>
            <w:pPr>
              <w:spacing w:after="0"/>
            </w:pPr>
            <w:r>
              <w:rPr>
                <w:sz w:val="19"/>
              </w:rPr>
              <w:t>Reject shipment if CoC absent.</w:t>
            </w:r>
          </w:p>
        </w:tc>
      </w:tr>
    </w:tbl>
    <w:p/>
    <w:p>
      <w:pPr>
        <w:spacing w:before="200" w:after="60"/>
      </w:pPr>
      <w:r>
        <w:rPr>
          <w:b/>
          <w:color w:val="003366"/>
          <w:sz w:val="22"/>
        </w:rPr>
        <w:t>2.5  Out-of-Specification Lot Disposition</w:t>
      </w:r>
    </w:p>
    <w:p>
      <w:pPr>
        <w:ind w:firstLine="288"/>
      </w:pPr>
      <w:r>
        <w:t>If incoming inspection reveals a lot that does not meet the Vf bin specification, the following disposition process applies:</w:t>
      </w:r>
    </w:p>
    <w:p>
      <w:pPr>
        <w:pStyle w:val="ListNumber"/>
        <w:spacing w:after="60"/>
      </w:pPr>
      <w:r>
        <w:rPr>
          <w:sz w:val="21"/>
        </w:rPr>
        <w:t>Quarantine the lot immediately. Label reels "HOLD — PENDING DISPOSITION". Do not allow use in production.</w:t>
      </w:r>
    </w:p>
    <w:p>
      <w:pPr>
        <w:pStyle w:val="ListNumber"/>
        <w:spacing w:after="60"/>
      </w:pPr>
      <w:r>
        <w:rPr>
          <w:sz w:val="21"/>
        </w:rPr>
        <w:t>Notify the supplier within 2 business days with the measured data and the specific PO specification that was not met. Request a replacement lot from a conforming bin.</w:t>
      </w:r>
    </w:p>
    <w:p>
      <w:pPr>
        <w:pStyle w:val="ListNumber"/>
        <w:spacing w:after="60"/>
      </w:pPr>
      <w:r>
        <w:rPr>
          <w:sz w:val="21"/>
        </w:rPr>
        <w:t>Hardware Engineering Lead assesses whether the out-of-spec lot can be used with design adjustment. Options: (a) Use if Vf spread is ≤ ±0.15 V and all strings within a zone module are sorted from the same narrow sub-bin — requires manual sorting process; (b) Use at reduced current (lower RSET value) to reduce current-hogging risk — reduces irradiance proportionally; (c) Return to supplier for replacement.</w:t>
      </w:r>
    </w:p>
    <w:p>
      <w:pPr>
        <w:pStyle w:val="ListNumber"/>
        <w:spacing w:after="60"/>
      </w:pPr>
      <w:r>
        <w:rPr>
          <w:sz w:val="21"/>
        </w:rPr>
        <w:t>Document disposition decision in the lot traveller. Any "use-as-is" decision requires written sign-off from Hardware Engineering Lead and Quality.</w:t>
      </w:r>
    </w:p>
    <w:p>
      <w:pPr>
        <w:pStyle w:val="ListNumber"/>
        <w:spacing w:after="60"/>
      </w:pPr>
      <w:r>
        <w:rPr>
          <w:sz w:val="21"/>
        </w:rPr>
        <w:t>If a supplier repeatedly ships out-of-spec lots, qualify an alternative supplier from the approved backup list (§2.6) before placing next order.</w:t>
      </w:r>
    </w:p>
    <w:p>
      <w:pPr>
        <w:spacing w:before="200" w:after="60"/>
      </w:pPr>
      <w:r>
        <w:rPr>
          <w:b/>
          <w:color w:val="003366"/>
          <w:sz w:val="22"/>
        </w:rPr>
        <w:t>2.6  Approved Supplier List — LED Emitters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Supplier</w:t>
            </w:r>
          </w:p>
        </w:tc>
        <w:tc>
          <w:tcPr>
            <w:tcW w:type="dxa" w:w="1152"/>
          </w:tcPr>
          <w:p>
            <w:pPr>
              <w:spacing w:after="0"/>
            </w:pPr>
            <w:r>
              <w:rPr>
                <w:b/>
                <w:sz w:val="19"/>
              </w:rPr>
              <w:t>Status</w:t>
            </w:r>
          </w:p>
        </w:tc>
        <w:tc>
          <w:tcPr>
            <w:tcW w:type="dxa" w:w="2592"/>
          </w:tcPr>
          <w:p>
            <w:pPr>
              <w:spacing w:after="0"/>
            </w:pPr>
            <w:r>
              <w:rPr>
                <w:b/>
                <w:sz w:val="19"/>
              </w:rPr>
              <w:t>Wavelengths covered</w:t>
            </w:r>
          </w:p>
        </w:tc>
        <w:tc>
          <w:tcPr>
            <w:tcW w:type="dxa" w:w="4032"/>
          </w:tcPr>
          <w:p>
            <w:pPr>
              <w:spacing w:after="0"/>
            </w:pPr>
            <w:r>
              <w:rPr>
                <w:b/>
                <w:sz w:val="19"/>
              </w:rPr>
              <w:t>Contact / Notes</w:t>
            </w:r>
          </w:p>
        </w:tc>
      </w:tr>
      <w:tr>
        <w:tc>
          <w:tcPr>
            <w:tcW w:type="dxa" w:w="2592"/>
          </w:tcPr>
          <w:p>
            <w:pPr>
              <w:spacing w:after="0"/>
            </w:pPr>
            <w:r>
              <w:rPr>
                <w:sz w:val="19"/>
              </w:rPr>
              <w:t>Seoul Semiconductor</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Osram (ams-OSRAM)</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Luminus Devices</w:t>
            </w:r>
          </w:p>
        </w:tc>
        <w:tc>
          <w:tcPr>
            <w:tcW w:type="dxa" w:w="1152"/>
          </w:tcPr>
          <w:p>
            <w:pPr>
              <w:spacing w:after="0"/>
            </w:pPr>
            <w:r>
              <w:rPr>
                <w:sz w:val="19"/>
              </w:rPr>
              <w:t>Backup</w:t>
            </w:r>
          </w:p>
        </w:tc>
        <w:tc>
          <w:tcPr>
            <w:tcW w:type="dxa" w:w="2592"/>
          </w:tcPr>
          <w:p>
            <w:pPr>
              <w:spacing w:after="0"/>
            </w:pPr>
            <w:r>
              <w:rPr>
                <w:sz w:val="19"/>
              </w:rPr>
              <w:t>660 nm + 808–830 nm</w:t>
            </w:r>
          </w:p>
        </w:tc>
        <w:tc>
          <w:tcPr>
            <w:tcW w:type="dxa" w:w="4032"/>
          </w:tcPr>
          <w:p>
            <w:pPr>
              <w:spacing w:after="0"/>
            </w:pPr>
            <w:r>
              <w:rPr>
                <w:sz w:val="19"/>
              </w:rPr>
              <w:t>Qualify if primary suppliers cannot meet ±0.10 V bin requirement</w:t>
            </w:r>
          </w:p>
        </w:tc>
      </w:tr>
    </w:tbl>
    <w:p/>
    <w:p>
      <w:pPr>
        <w:ind w:left="288"/>
      </w:pPr>
      <w:r>
        <w:t>No supplier is yet fully qualified. "Primary" status means the supplier has been identified as likely capable based on datasheet research (Issue #9, 2026-05-08). Full qualification requires: (1) sample lot with Vf certificate; (2) incoming inspection pass; (3) prototype build and functional test. Qualification must be completed before production orders are placed.</w:t>
      </w:r>
    </w:p>
    <w:p>
      <w:r>
        <w:rPr>
          <w:b/>
        </w:rPr>
        <w:t>2.6.1  Candidate Emitters — 660 nm (Deep Red / Hyper Red)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ams-OSRAM GH CSSRM5.24</w:t>
              <w:br/>
              <w:t>(PRIMARY)</w:t>
            </w:r>
          </w:p>
        </w:tc>
        <w:tc>
          <w:tcPr>
            <w:tcW w:type="dxa" w:w="1560"/>
          </w:tcPr>
          <w:p>
            <w:r/>
            <w:r>
              <w:rPr>
                <w:b/>
              </w:rPr>
              <w:t>Lumileds LXZ1-PA01</w:t>
              <w:br/>
              <w:t>(ALTERNATE — density)</w:t>
            </w:r>
          </w:p>
        </w:tc>
        <w:tc>
          <w:tcPr>
            <w:tcW w:type="dxa" w:w="1560"/>
          </w:tcPr>
          <w:p>
            <w:r/>
            <w:r>
              <w:rPr>
                <w:b/>
              </w:rPr>
              <w:t>Cree XP-G3 Photo Red</w:t>
              <w:br/>
              <w:t>(BACKUP — MSL 1)</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GH CSSRM5.24-V8V9-1-1-700-R33</w:t>
              <w:br/>
              <w:t>(Mouser, DigiKey stocked)</w:t>
            </w:r>
          </w:p>
        </w:tc>
        <w:tc>
          <w:tcPr>
            <w:tcW w:type="dxa" w:w="1560"/>
          </w:tcPr>
          <w:p>
            <w:r>
              <w:t>LXZ1-PA01-0350</w:t>
              <w:br/>
              <w:t>(DigiKey, Mouser stocked)</w:t>
            </w:r>
          </w:p>
        </w:tc>
        <w:tc>
          <w:tcPr>
            <w:tcW w:type="dxa" w:w="1560"/>
          </w:tcPr>
          <w:p>
            <w:r>
              <w:t>XPGDPR-L1-0000-00G01</w:t>
              <w:br/>
              <w:t>(DigiKey, Cutter)</w:t>
            </w:r>
          </w:p>
        </w:tc>
        <w:tc>
          <w:tcPr>
            <w:tcW w:type="dxa" w:w="1560"/>
          </w:tcPr>
          <w:p>
            <w:r>
              <w:t>—</w:t>
            </w:r>
          </w:p>
        </w:tc>
        <w:tc>
          <w:tcPr>
            <w:tcW w:type="dxa" w:w="1560"/>
          </w:tcPr>
          <w:p>
            <w:r>
              <w:t>Place sample orders; request Vf cert with each lot</w:t>
            </w:r>
          </w:p>
        </w:tc>
      </w:tr>
      <w:tr>
        <w:tc>
          <w:tcPr>
            <w:tcW w:type="dxa" w:w="1560"/>
          </w:tcPr>
          <w:p>
            <w:r>
              <w:t>Peak wavelength</w:t>
            </w:r>
          </w:p>
        </w:tc>
        <w:tc>
          <w:tcPr>
            <w:tcW w:type="dxa" w:w="1560"/>
          </w:tcPr>
          <w:p>
            <w:r>
              <w:t>660 nm (Hyper Red family, 635–666 nm range; confirm bin is ≥ 655nm on PO)</w:t>
            </w:r>
          </w:p>
        </w:tc>
        <w:tc>
          <w:tcPr>
            <w:tcW w:type="dxa" w:w="1560"/>
          </w:tcPr>
          <w:p>
            <w:r>
              <w:t>660 nm (650–670nm dominant λ range)</w:t>
            </w:r>
          </w:p>
        </w:tc>
        <w:tc>
          <w:tcPr>
            <w:tcW w:type="dxa" w:w="1560"/>
          </w:tcPr>
          <w:p>
            <w:r>
              <w:t>660 nm (650–670nm Photo Red)</w:t>
            </w:r>
          </w:p>
        </w:tc>
        <w:tc>
          <w:tcPr>
            <w:tcW w:type="dxa" w:w="1560"/>
          </w:tcPr>
          <w:p>
            <w:r>
              <w:t>655–670 nm</w:t>
              <w:br/>
              <w:t>± 5 nm within order</w:t>
            </w:r>
          </w:p>
        </w:tc>
        <w:tc>
          <w:tcPr>
            <w:tcW w:type="dxa" w:w="1560"/>
          </w:tcPr>
          <w:p>
            <w:r>
              <w:t>GH CSSRM5.24: request λ cert confirming ≥ 655nm on PO. Others ✓.</w:t>
            </w:r>
          </w:p>
        </w:tc>
      </w:tr>
      <w:tr>
        <w:tc>
          <w:tcPr>
            <w:tcW w:type="dxa" w:w="1560"/>
          </w:tcPr>
          <w:p>
            <w:r>
              <w:t>Package</w:t>
            </w:r>
          </w:p>
        </w:tc>
        <w:tc>
          <w:tcPr>
            <w:tcW w:type="dxa" w:w="1560"/>
          </w:tcPr>
          <w:p>
            <w:r>
              <w:t>3.0 × 3.0 × 2.17 mm ceramic</w:t>
              <w:br/>
              <w:t>flat emission (OSLON Square)</w:t>
              <w:br/>
              <w:t>✓ flat — ideal for PDMS coupling</w:t>
            </w:r>
          </w:p>
        </w:tc>
        <w:tc>
          <w:tcPr>
            <w:tcW w:type="dxa" w:w="1560"/>
          </w:tcPr>
          <w:p>
            <w:r>
              <w:t>1.7 × 1.3 × 0.96 mm</w:t>
              <w:br/>
              <w:t>2-pad ceramic SMD</w:t>
              <w:br/>
              <w:t>✓ flat emission</w:t>
            </w:r>
          </w:p>
        </w:tc>
        <w:tc>
          <w:tcPr>
            <w:tcW w:type="dxa" w:w="1560"/>
          </w:tcPr>
          <w:p>
            <w:r>
              <w:t>3.45 × 3.45 mm ceramic</w:t>
              <w:br/>
              <w:t>flat emission</w:t>
              <w:br/>
              <w:t>✓</w:t>
            </w:r>
          </w:p>
        </w:tc>
        <w:tc>
          <w:tcPr>
            <w:tcW w:type="dxa" w:w="1560"/>
          </w:tcPr>
          <w:p>
            <w:r>
              <w:t>SMD ceramic ≤ 5 × 5 mm</w:t>
              <w:br/>
              <w:t>Flat emission preferred</w:t>
              <w:br/>
              <w:t>(no domed lens)</w:t>
            </w:r>
          </w:p>
        </w:tc>
        <w:tc>
          <w:tcPr>
            <w:tcW w:type="dxa" w:w="1560"/>
          </w:tcPr>
          <w:p>
            <w:r>
              <w:t>All three pass. Note: XP-E2 has no 660nm Photo Red — XP-G3 is correct Cree family.</w:t>
            </w:r>
          </w:p>
        </w:tc>
      </w:tr>
      <w:tr>
        <w:tc>
          <w:tcPr>
            <w:tcW w:type="dxa" w:w="1560"/>
          </w:tcPr>
          <w:p>
            <w:r>
              <w:t>Vf at ~150 mA, 25°C (est.)</w:t>
            </w:r>
          </w:p>
        </w:tc>
        <w:tc>
          <w:tcPr>
            <w:tcW w:type="dxa" w:w="1560"/>
          </w:tcPr>
          <w:p>
            <w:r>
              <w:t>~1.9 V (est. from ~2.0–2.1V @700mA DC; GaAlInP curve shape)</w:t>
            </w:r>
          </w:p>
        </w:tc>
        <w:tc>
          <w:tcPr>
            <w:tcW w:type="dxa" w:w="1560"/>
          </w:tcPr>
          <w:p>
            <w:r>
              <w:t>~1.9–2.0 V (est. from DS105 curve; Vf=2.2V @500mA)</w:t>
            </w:r>
          </w:p>
        </w:tc>
        <w:tc>
          <w:tcPr>
            <w:tcW w:type="dxa" w:w="1560"/>
          </w:tcPr>
          <w:p>
            <w:r>
              <w:t>~2.0–2.2 V (est. from Vf=2.65V @1A)</w:t>
            </w:r>
          </w:p>
        </w:tc>
        <w:tc>
          <w:tcPr>
            <w:tcW w:type="dxa" w:w="1560"/>
          </w:tcPr>
          <w:p>
            <w:r>
              <w:t>2.0–2.2 V</w:t>
              <w:br/>
              <w:t>(confirm from datasheet)</w:t>
            </w:r>
          </w:p>
        </w:tc>
        <w:tc>
          <w:tcPr>
            <w:tcW w:type="dxa" w:w="1560"/>
          </w:tcPr>
          <w:p>
            <w:r>
              <w:t>Pull full If-Vf curves from datasheets and confirm at 150mA. All estimates. Measure on incoming inspection.</w:t>
            </w:r>
          </w:p>
        </w:tc>
      </w:tr>
      <w:tr>
        <w:tc>
          <w:tcPr>
            <w:tcW w:type="dxa" w:w="1560"/>
          </w:tcPr>
          <w:p>
            <w:r>
              <w:t>If_max DC</w:t>
            </w:r>
          </w:p>
        </w:tc>
        <w:tc>
          <w:tcPr>
            <w:tcW w:type="dxa" w:w="1560"/>
          </w:tcPr>
          <w:p>
            <w:r>
              <w:t>1400 mA abs. max</w:t>
              <w:br/>
              <w:t>(datasheet v1.1; 700mA was the optical test/binning current, not I_F max — 7.8× margin over 180mA ✓)</w:t>
            </w:r>
          </w:p>
        </w:tc>
        <w:tc>
          <w:tcPr>
            <w:tcW w:type="dxa" w:w="1560"/>
          </w:tcPr>
          <w:p>
            <w:r>
              <w:t>1000 mA</w:t>
              <w:br/>
              <w:t>(5.6× margin ✓)</w:t>
            </w:r>
          </w:p>
        </w:tc>
        <w:tc>
          <w:tcPr>
            <w:tcW w:type="dxa" w:w="1560"/>
          </w:tcPr>
          <w:p>
            <w:r>
              <w:t>1000 mA</w:t>
              <w:br/>
              <w:t>(5.6× margin ✓)</w:t>
            </w:r>
          </w:p>
        </w:tc>
        <w:tc>
          <w:tcPr>
            <w:tcW w:type="dxa" w:w="1560"/>
          </w:tcPr>
          <w:p>
            <w:r>
              <w:t>≥ 350 mA</w:t>
              <w:br/>
              <w:t>(2× margin over 180mA)</w:t>
            </w:r>
          </w:p>
        </w:tc>
        <w:tc>
          <w:tcPr>
            <w:tcW w:type="dxa" w:w="1560"/>
          </w:tcPr>
          <w:p>
            <w:r>
              <w:t>All three pass ✓ — GH CSSRM5.24 re-verified 2026-07-28 against real datasheet abs. max (was incorrectly showing binning current)</w:t>
            </w:r>
          </w:p>
        </w:tc>
      </w:tr>
      <w:tr>
        <w:tc>
          <w:tcPr>
            <w:tcW w:type="dxa" w:w="1560"/>
          </w:tcPr>
          <w:p>
            <w:r>
              <w:t>L70 lifetime</w:t>
            </w:r>
          </w:p>
        </w:tc>
        <w:tc>
          <w:tcPr>
            <w:tcW w:type="dxa" w:w="1560"/>
          </w:tcPr>
          <w:p>
            <w:r>
              <w:t>&gt;102,000 h Q90 (Gen 5/6 published)</w:t>
              <w:br/>
              <w:t>At 150mA pulsed: strongly expected &gt;80,000h ✓</w:t>
            </w:r>
          </w:p>
        </w:tc>
        <w:tc>
          <w:tcPr>
            <w:tcW w:type="dxa" w:w="1560"/>
          </w:tcPr>
          <w:p>
            <w:r>
              <w:t>&gt;50,000 h at moderate drive (est.)</w:t>
              <w:br/>
              <w:t>Confirm from DS105</w:t>
            </w:r>
          </w:p>
        </w:tc>
        <w:tc>
          <w:tcPr>
            <w:tcW w:type="dxa" w:w="1560"/>
          </w:tcPr>
          <w:p>
            <w:r>
              <w:t>&gt;50,000 h at 1A (est.)</w:t>
              <w:br/>
              <w:t>Confirm at 150mA</w:t>
            </w:r>
          </w:p>
        </w:tc>
        <w:tc>
          <w:tcPr>
            <w:tcW w:type="dxa" w:w="1560"/>
          </w:tcPr>
          <w:p>
            <w:r>
              <w:t>≥ 80,000 h at rated</w:t>
              <w:br/>
              <w:t>drive current</w:t>
            </w:r>
          </w:p>
        </w:tc>
        <w:tc>
          <w:tcPr>
            <w:tcW w:type="dxa" w:w="1560"/>
          </w:tcPr>
          <w:p>
            <w:r>
              <w:t>GH CSSRM5.24 ✓ (confirmed published data)</w:t>
              <w:br/>
              <w:t>Others: confirm at 150mA from full datasheets</w:t>
            </w:r>
          </w:p>
        </w:tc>
      </w:tr>
      <w:tr>
        <w:tc>
          <w:tcPr>
            <w:tcW w:type="dxa" w:w="1560"/>
          </w:tcPr>
          <w:p>
            <w:r>
              <w:t>MSL</w:t>
            </w:r>
          </w:p>
        </w:tc>
        <w:tc>
          <w:tcPr>
            <w:tcW w:type="dxa" w:w="1560"/>
          </w:tcPr>
          <w:p>
            <w:r>
              <w:t>3 (typical OSLON ceramics)</w:t>
              <w:br/>
              <w:t>Confirm from datasheet</w:t>
            </w:r>
          </w:p>
        </w:tc>
        <w:tc>
          <w:tcPr>
            <w:tcW w:type="dxa" w:w="1560"/>
          </w:tcPr>
          <w:p>
            <w:r>
              <w:t>3 or 4 (confirm from DS105)</w:t>
            </w:r>
          </w:p>
        </w:tc>
        <w:tc>
          <w:tcPr>
            <w:tcW w:type="dxa" w:w="1560"/>
          </w:tcPr>
          <w:p>
            <w:r>
              <w:t>1 (confirmed)</w:t>
              <w:br/>
              <w:t>★ Best MSL — simplifies assembly logistics</w:t>
            </w:r>
          </w:p>
        </w:tc>
        <w:tc>
          <w:tcPr>
            <w:tcW w:type="dxa" w:w="1560"/>
          </w:tcPr>
          <w:p>
            <w:r>
              <w:t>MSL 3 or better</w:t>
            </w:r>
          </w:p>
        </w:tc>
        <w:tc>
          <w:tcPr>
            <w:tcW w:type="dxa" w:w="1560"/>
          </w:tcPr>
          <w:p>
            <w:r>
              <w:t>All meet requirement. Cree XP-G3 MSL 1 is a logistics advantage if bake-before-reflow is operationally difficult.</w:t>
            </w:r>
          </w:p>
        </w:tc>
      </w:tr>
      <w:tr>
        <w:tc>
          <w:tcPr>
            <w:tcW w:type="dxa" w:w="1560"/>
          </w:tcPr>
          <w:p>
            <w:r>
              <w:t>Vf binning ±0.10 V</w:t>
            </w:r>
          </w:p>
        </w:tc>
        <w:tc>
          <w:tcPr>
            <w:tcW w:type="dxa" w:w="1560"/>
          </w:tcPr>
          <w:p>
            <w:r>
              <w:t>Yes — ams-OSRAM capable; bin codes in part number (V8V9)</w:t>
              <w:br/>
              <w:t>±50mV per bin standard OSLON Square</w:t>
            </w:r>
          </w:p>
        </w:tc>
        <w:tc>
          <w:tcPr>
            <w:tcW w:type="dxa" w:w="1560"/>
          </w:tcPr>
          <w:p>
            <w:r>
              <w:t>Yes — Lumileds ±1% Vf tolerance; V-bins in DS105</w:t>
              <w:br/>
              <w:t>Request V-bin spec on PO</w:t>
            </w:r>
          </w:p>
        </w:tc>
        <w:tc>
          <w:tcPr>
            <w:tcW w:type="dxa" w:w="1560"/>
          </w:tcPr>
          <w:p>
            <w:r>
              <w:t>Yes — Cree bin variants available</w:t>
              <w:br/>
              <w:t>Confirm ±0.10V on PO</w:t>
            </w:r>
          </w:p>
        </w:tc>
        <w:tc>
          <w:tcPr>
            <w:tcW w:type="dxa" w:w="1560"/>
          </w:tcPr>
          <w:p>
            <w:r>
              <w:t>Mandatory ±0.10V within order</w:t>
              <w:br/>
              <w:t>±0.15V between lots</w:t>
            </w:r>
          </w:p>
        </w:tc>
        <w:tc>
          <w:tcPr>
            <w:tcW w:type="dxa" w:w="1560"/>
          </w:tcPr>
          <w:p>
            <w:r>
              <w:t>All three capable ✓. State explicitly on every PO per §2.1.1.</w:t>
            </w:r>
          </w:p>
        </w:tc>
      </w:tr>
    </w:tbl>
    <w:p/>
    <w:p>
      <w:r>
        <w:rPr>
          <w:b/>
        </w:rPr>
        <w:t>2.6.2  Candidate Emitters — 808–830 nm (NIR PBM)</w:t>
      </w:r>
    </w:p>
    <w:p>
      <w:r>
        <w:rPr>
          <w:b w:val="0"/>
        </w:rPr>
        <w:t>⚠  CRITICAL FINDING (Issue #9 research): True 808–820nm high-power SMD LED emitters (e.g. ams-OSRAM SFH 4703AS at 820nm) have Vf ~3.2–3.6V at 1A due to their AlGaAs epitaxial structure. This is fundamentally incompatible with the 1.6–1.8V Vf assumed in §2.3 and with driving red (660nm) and NIR strings on the same 15V VLED rail at similar string depth. True 850–860nm NIR emitters run at Vf ~1.75–2.2V and are electrically compatible with the 660nm drive circuit architecture. A wavelength decision is required before BOM lock — see OI-LED-W1 below.</w:t>
      </w:r>
    </w:p>
    <w:p>
      <w:pPr>
        <w:ind w:left="288"/>
      </w:pPr>
      <w:r>
        <w:rPr>
          <w:i/>
          <w:color w:val="CC4400"/>
          <w:sz w:val="19"/>
        </w:rPr>
        <w:t>⚠  THE CRITICAL FINDING ABOVE IS WITHDRAWN — CORRECTED 2026-09-21 (Rev 4). It is retained, not deleted, as the record of what was believed. Four corrections; full trace in docs/status/pending-decisions.md §13.2e:</w:t>
        <w:br/>
        <w:t>(a) The rail it is anchored on no longer exists. "…and with driving red (660nm) and NIR strings on the same 15V VLED rail at similar string depth" was the load-bearing half of the claim. NP-HW-HEXTILE-001 D-6 sets VLED = 24 V, adopted programme-wide as OI-HUB-C17b and merged. At 24 V a ~3 V part is NOT categorically incompatible: at 7–8 series it lands on residuals NP-HW-HEXTILE-001 §8.1.1 already accepts. What survives is a per-tile consequence — 7–8 emitters per string against the 14 the NIR channel is specified at, roughly doubling the parallel strings and sense resistors on a tile §8.1 says has no room for them — plus an interior dead band at 3.00 &lt; Vf &lt; 3.20 V where no integer string length satisfies both bounds. That is a rigidizer-layout and RISK-08 current-matching question, not a driver-rail or Hub PCB question.</w:t>
        <w:br/>
        <w:t>(b) The "1.6–1.8V Vf assumed in §2.3" is an estimate that table itself labels "(confirm from datasheet)", and it is not a specified architectural constraint. Two further defects in how it has been quoted: it lives in §2.1, not §2.3 — both this finding and pending-decisions §13.2e mis-cite §2.3, which has no Vf row — and elsewhere it has been quoted as "the ~1.6–2.2V the existing 660nm string/driver architecture assumes", a span welded from two different columns and two different channels (1.6 is the NIR lower bound, 2.2 the 660 nm upper bound). It is not a 660 nm figure. The 660 nm primary's Vf has still never been read off a datasheet.</w:t>
        <w:br/>
        <w:t>(c) The Vf and If_max figures this section carried for SFH 4703AS are not datasheet values — corrected in the table below, and the If_max correction resolves this part's residual pulse-rating item PASS at 5.6× margin.</w:t>
        <w:br/>
        <w:t>(d) SFH 4703AS's CENTROID wavelength is 810 nm (peak 820 nm) per its own datasheet — matching the wavelength docs/reference/competitive-position.md markets, exactly, on the manufacturer's own centroid specification. The doc set has called this part "820nm" throughout and never recorded the centroid. The part is nevertheless DISCONTINUED, which is the live objection to it; the Vf incompatibility never was.</w:t>
        <w:br/>
        <w:t>None of this makes Option B viable and none of it decides OI-LED-W1. It removes one stated objection and replaces it with two narrower, better-evidenced ones.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Lumileds L1IZ-0850</w:t>
              <w:br/>
              <w:t>(PRIMARY CANDIDATE</w:t>
              <w:br/>
              <w:t>850nm)</w:t>
            </w:r>
          </w:p>
        </w:tc>
        <w:tc>
          <w:tcPr>
            <w:tcW w:type="dxa" w:w="1560"/>
          </w:tcPr>
          <w:p>
            <w:r/>
            <w:r>
              <w:rPr>
                <w:b/>
              </w:rPr>
              <w:t>ams-OSRAM SFH 4718A</w:t>
              <w:br/>
              <w:t>(SECONDARY CANDIDATE</w:t>
              <w:br/>
              <w:t>860nm)</w:t>
            </w:r>
          </w:p>
        </w:tc>
        <w:tc>
          <w:tcPr>
            <w:tcW w:type="dxa" w:w="1560"/>
          </w:tcPr>
          <w:p>
            <w:r>
              <w:t>ams-OSRAM SFH 4703AS</w:t>
              <w:br/>
              <w:t>(810 nm centroid / 820 nm peak — WAVELENGTH MATCH)</w:t>
              <w:br/>
              <w:t>⚠ Rev 4: "but Vf incompatible" WITHDRAWN. Live objection is DISCONTINUED.</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L1IZ-0850000000000</w:t>
              <w:br/>
              <w:t>(Mouser, RS Components, Future Electronics)</w:t>
            </w:r>
          </w:p>
        </w:tc>
        <w:tc>
          <w:tcPr>
            <w:tcW w:type="dxa" w:w="1560"/>
          </w:tcPr>
          <w:p>
            <w:r>
              <w:t>SFH 4718A</w:t>
              <w:br/>
              <w:t>(DigiKey, Mouser, RS, Farnell stocked)</w:t>
            </w:r>
          </w:p>
        </w:tc>
        <w:tc>
          <w:tcPr>
            <w:tcW w:type="dxa" w:w="1560"/>
          </w:tcPr>
          <w:p>
            <w:r>
              <w:t>SFH 4703AS</w:t>
              <w:br/>
              <w:t>⚠ DISCONTINUED / EOL (Rev 4) — the ams-OSRAM product page, DigiKey and RS all list the part end-of-life, and the datasheet PDF carries a "Preliminary datasheet version Discontinued" status stamp on every page. The "(DigiKey, Mouser stocked)" text previously here dates from Issue #9 (2026-05-08) and is stale.</w:t>
              <w:br/>
              <w:t>Stated at the strength of the evidence actually held: three vendor status fields, NOT a retrieved PCN. Enough to stop designing the part in; not enough to assert as fact in a controlled document. Confirming it against a Product Discontinuation Notice, and that the notice covers this exact orderable variant rather than a sibling suffix, is open — §2.6.3 OI-LED-07.</w:t>
            </w:r>
          </w:p>
        </w:tc>
        <w:tc>
          <w:tcPr>
            <w:tcW w:type="dxa" w:w="1560"/>
          </w:tcPr>
          <w:p>
            <w:r>
              <w:t>—</w:t>
            </w:r>
          </w:p>
        </w:tc>
        <w:tc>
          <w:tcPr>
            <w:tcW w:type="dxa" w:w="1560"/>
          </w:tcPr>
          <w:p>
            <w:r>
              <w:t>L1IZ-0850 and SFH 4718A: order samples + request Vf cert. SFH 4703AS: hold — DISCONTINUED (Rev 4), and pending wavelength decision OI-LED-W1.</w:t>
            </w:r>
          </w:p>
        </w:tc>
      </w:tr>
      <w:tr>
        <w:tc>
          <w:tcPr>
            <w:tcW w:type="dxa" w:w="1560"/>
          </w:tcPr>
          <w:p>
            <w:r>
              <w:t>Peak wavelength</w:t>
            </w:r>
          </w:p>
        </w:tc>
        <w:tc>
          <w:tcPr>
            <w:tcW w:type="dxa" w:w="1560"/>
          </w:tcPr>
          <w:p>
            <w:r>
              <w:t>850 nm</w:t>
              <w:br/>
              <w:t>⚠ 20nm above 830nm spec upper limit — see OI-LED-W1</w:t>
            </w:r>
          </w:p>
        </w:tc>
        <w:tc>
          <w:tcPr>
            <w:tcW w:type="dxa" w:w="1560"/>
          </w:tcPr>
          <w:p>
            <w:r>
              <w:t>860 nm</w:t>
              <w:br/>
              <w:t>⚠ 30nm above 830nm spec upper limit — see OI-LED-W1</w:t>
            </w:r>
          </w:p>
        </w:tc>
        <w:tc>
          <w:tcPr>
            <w:tcW w:type="dxa" w:w="1560"/>
          </w:tcPr>
          <w:p>
            <w:r>
              <w:t>Centroid 810 nm typ / peak 820 nm typ ✓</w:t>
              <w:br/>
              <w:t>CORRECTED Rev 4 — the centroid was never recorded here and the doc set called this part "820nm" throughout. The series is titled "OSLON Black Series (810 nm)". Within the 808–830 nm window on both measures, and matches docs/reference/competitive-position.md's published 810 nm claim on the manufacturer's own centroid specification. This is a fact for the SAB, not a decision taken here.</w:t>
            </w:r>
          </w:p>
        </w:tc>
        <w:tc>
          <w:tcPr>
            <w:tcW w:type="dxa" w:w="1560"/>
          </w:tcPr>
          <w:p>
            <w:r>
              <w:t>805–835 nm ± 10nm</w:t>
              <w:br/>
              <w:t>within order</w:t>
            </w:r>
          </w:p>
        </w:tc>
        <w:tc>
          <w:tcPr>
            <w:tcW w:type="dxa" w:w="1560"/>
          </w:tcPr>
          <w:p>
            <w:r>
              <w:t>⚠ Neither primary nor secondary meet the wavelength spec. Decision required — see OI-LED-W1.</w:t>
            </w:r>
          </w:p>
        </w:tc>
      </w:tr>
      <w:tr>
        <w:tc>
          <w:tcPr>
            <w:tcW w:type="dxa" w:w="1560"/>
          </w:tcPr>
          <w:p>
            <w:r>
              <w:t>Package / beam angle</w:t>
            </w:r>
          </w:p>
        </w:tc>
        <w:tc>
          <w:tcPr>
            <w:tcW w:type="dxa" w:w="1560"/>
          </w:tcPr>
          <w:p>
            <w:r>
              <w:t>1.9 × 1.37 mm ceramic SMD</w:t>
              <w:br/>
              <w:t>150° wide angle (Lambertian) ✓</w:t>
            </w:r>
          </w:p>
        </w:tc>
        <w:tc>
          <w:tcPr>
            <w:tcW w:type="dxa" w:w="1560"/>
          </w:tcPr>
          <w:p>
            <w:r>
              <w:t>3.75 × 3.75 × 2.29 mm ceramic</w:t>
              <w:br/>
              <w:t>80° beam angle ✓</w:t>
            </w:r>
          </w:p>
        </w:tc>
        <w:tc>
          <w:tcPr>
            <w:tcW w:type="dxa" w:w="1560"/>
          </w:tcPr>
          <w:p>
            <w:r>
              <w:t>3.85 × 3.85 × 2.29 mm ceramic</w:t>
              <w:br/>
              <w:t>80° beam angle</w:t>
            </w:r>
          </w:p>
        </w:tc>
        <w:tc>
          <w:tcPr>
            <w:tcW w:type="dxa" w:w="1560"/>
          </w:tcPr>
          <w:p>
            <w:r>
              <w:t>SMD ceramic ≤ 5 × 5 mm</w:t>
              <w:br/>
              <w:t>Wide angle (≥ 60°) preferred</w:t>
            </w:r>
          </w:p>
        </w:tc>
        <w:tc>
          <w:tcPr>
            <w:tcW w:type="dxa" w:w="1560"/>
          </w:tcPr>
          <w:p>
            <w:r>
              <w:t>L1IZ-0850: 150° Lambertian — ideal PDMS coupling ✓. SFH 4718A: 80° — adequate ✓. Both better than SFH 4780S (±10°) identified in earlier search.</w:t>
            </w:r>
          </w:p>
        </w:tc>
      </w:tr>
      <w:tr>
        <w:tc>
          <w:tcPr>
            <w:tcW w:type="dxa" w:w="1560"/>
          </w:tcPr>
          <w:p>
            <w:r>
              <w:t>Vf at ~150 mA, 25°C</w:t>
            </w:r>
          </w:p>
        </w:tc>
        <w:tc>
          <w:tcPr>
            <w:tcW w:type="dxa" w:w="1560"/>
          </w:tcPr>
          <w:p>
            <w:r>
              <w:t>CONFIRMED 2.7–3.7V, typ 3.2V @ 1000mA (DS190 Table 2) — higher than prior estimate; expect somewhat lower at true 150mA op. point per Fig.5 curve</w:t>
            </w:r>
          </w:p>
        </w:tc>
        <w:tc>
          <w:tcPr>
            <w:tcW w:type="dxa" w:w="1560"/>
          </w:tcPr>
          <w:p>
            <w:r>
              <w:t>CONFIRMED typ 1.75V / max 2.05V @ 1A, 10ms pulse (datasheet v1.5 §Characteristics) — close to original §2.3 estimate, higher than this table's prior ~1.4–1.5V guess</w:t>
            </w:r>
          </w:p>
        </w:tc>
        <w:tc>
          <w:tcPr>
            <w:tcW w:type="dxa" w:w="1560"/>
          </w:tcPr>
          <w:p>
            <w:r>
              <w:t>CORRECTED Rev 4. Datasheet (ams-OSRAM Produktdatenblatt v1.1): VF typ 3.3 V / max 4.0 V at IF = 1 A, tp = 10 ms; typ 3.7 V / max 4.9 V at IF = 2 A, tp = 100 µs. The "Vf = 3.55 V @ 1 A" previously carried here is NOT a datasheet value.</w:t>
              <w:br/>
              <w:t>⚠ Vf at the real 120–180 mA operating point is still UNKNOWN for this part, as it is for every candidate in this table. The datasheet tabulates VF only at 1 A and 2 A; the 2.80–3.30 V bracket used in pending-decisions §13.2e is read from the IF = f(VF) curve's AXIS LIMITS, not from the trace. Whether the part lands in §8.1.1's 3.00–3.20 V dead band is exactly that open question, and it is one curve-read away — OI-LED-01.</w:t>
            </w:r>
          </w:p>
        </w:tc>
        <w:tc>
          <w:tcPr>
            <w:tcW w:type="dxa" w:w="1560"/>
          </w:tcPr>
          <w:p>
            <w:r>
              <w:t>1.6–1.8 V</w:t>
              <w:br/>
              <w:t>(§2.1 estimate to confirm — corrected Rev 4 from "§2.3", which has no forward-voltage row; §2.3 is the thermal and package table. The estimate itself is unchanged and still labelled "(confirm from datasheet)" in §2.1.)</w:t>
            </w:r>
          </w:p>
        </w:tc>
        <w:tc>
          <w:tcPr>
            <w:tcW w:type="dxa" w:w="1560"/>
          </w:tcPr>
          <w:p>
            <w:r>
              <w:t>Vf pulled from real datasheets 2026-07-28 — both differ from prior estimates in this table. Update Hub PCB string topology once OI-LED-W1 selects a wavelength.</w:t>
              <w:br/>
              <w:t>⚠ Rev 4: "SFH 4703AS Vf unchanged, incompatible" is WITHDRAWN — the Vf figure was wrong and the incompatibility was anchored on the retired 15 V rail. Every string-length number in the set, including NP-HW-HEXTILE-001 §4.3's specified 11 × 2.10 V (660 nm) and 14 × 1.60 V (NIR), still rests on design targets rather than datasheet values read at 120–180 mA. OI-LED-01 remains BLOCKING for all three parts, not just for this one.</w:t>
            </w:r>
          </w:p>
        </w:tc>
      </w:tr>
      <w:tr>
        <w:tc>
          <w:tcPr>
            <w:tcW w:type="dxa" w:w="1560"/>
          </w:tcPr>
          <w:p>
            <w:r>
              <w:t>If_max DC / pulsed</w:t>
            </w:r>
          </w:p>
        </w:tc>
        <w:tc>
          <w:tcPr>
            <w:tcW w:type="dxa" w:w="1560"/>
          </w:tcPr>
          <w:p>
            <w:r>
              <w:t>1000mA DC; 3000mA pulsed peak ✓</w:t>
              <w:br/>
              <w:t>(5.6× DC margin; confirmed from DS190)</w:t>
            </w:r>
          </w:p>
        </w:tc>
        <w:tc>
          <w:tcPr>
            <w:tcW w:type="dxa" w:w="1560"/>
          </w:tcPr>
          <w:p>
            <w:r>
              <w:t>1000mA DC</w:t>
              <w:br/>
              <w:t>(5.6× DC margin ✓)</w:t>
            </w:r>
          </w:p>
        </w:tc>
        <w:tc>
          <w:tcPr>
            <w:tcW w:type="dxa" w:w="1560"/>
          </w:tcPr>
          <w:p>
            <w:r>
              <w:t>CORRECTED Rev 4: IF max (DC) = 1000 mA → 5.6× margin over the 180 mA operating ceiling.</w:t>
              <w:br/>
              <w:t>The "2000mA DC (11× DC margin ✓)" previously carried here is IFSM, the SURGE rating at tp ≤ 200 µs and D = 0.005 — the same error class as the GH CSSRM5.24 "700 mA" figure in §2.6.1, which was the optical binning current.</w:t>
              <w:br/>
              <w:t>It corrects in the safe direction. 1000 mA is a DC rating, so it bounds any duty cycle up to CW and no interpolation on the duty-cycle-derated pulse family is needed — the same argument §2.6.3's Verification Note already accepted for SFH 4718A. This part's residual pulse-rating item at 120–180 mA / ≤25 % duty, never independently verified when it was excluded on Vf grounds, therefore resolves PASS at 5.6× margin — not at the 11× this row claimed.</w:t>
            </w:r>
          </w:p>
        </w:tc>
        <w:tc>
          <w:tcPr>
            <w:tcW w:type="dxa" w:w="1560"/>
          </w:tcPr>
          <w:p>
            <w:r>
              <w:t>≥ 350 mA DC (2× margin)</w:t>
            </w:r>
          </w:p>
        </w:tc>
        <w:tc>
          <w:tcPr>
            <w:tcW w:type="dxa" w:w="1560"/>
          </w:tcPr>
          <w:p>
            <w:r>
              <w:t>CONFIRMED 2026-07-28 from real duty-cycle-derated curves, not just DC/peak maxima: L1IZ-0850 DS190 Fig.9 gives ≈2.5–3A permissible at ~1ms/≤25% duty (&gt;13× margin over 180mA); SFH 4718A rated 1A pulsed at D≤1 (5.6× margin). See §2.6.3 Verification Note.</w:t>
            </w:r>
          </w:p>
        </w:tc>
      </w:tr>
      <w:tr>
        <w:tc>
          <w:tcPr>
            <w:tcW w:type="dxa" w:w="1560"/>
          </w:tcPr>
          <w:p>
            <w:r>
              <w:t>L70 lifetime</w:t>
            </w:r>
          </w:p>
        </w:tc>
        <w:tc>
          <w:tcPr>
            <w:tcW w:type="dxa" w:w="1560"/>
          </w:tcPr>
          <w:p>
            <w:r>
              <w:t>Lumileds DS190 contains reliability data</w:t>
              <w:br/>
              <w:t>Confirm at 150mA pulsed from DS190</w:t>
            </w:r>
          </w:p>
        </w:tc>
        <w:tc>
          <w:tcPr>
            <w:tcW w:type="dxa" w:w="1560"/>
          </w:tcPr>
          <w:p>
            <w:r>
              <w:t>&gt;50,000h at rated drive (OSLON Black family)</w:t>
              <w:br/>
              <w:t>Confirm at 150mA from full datasheet</w:t>
            </w:r>
          </w:p>
        </w:tc>
        <w:tc>
          <w:tcPr>
            <w:tcW w:type="dxa" w:w="1560"/>
          </w:tcPr>
          <w:p>
            <w:r>
              <w:t>Not confirmed</w:t>
              <w:br/>
              <w:t>Put on hold pending OI-LED-W1</w:t>
            </w:r>
          </w:p>
        </w:tc>
        <w:tc>
          <w:tcPr>
            <w:tcW w:type="dxa" w:w="1560"/>
          </w:tcPr>
          <w:p>
            <w:r>
              <w:t>≥ 80,000 h at rated</w:t>
              <w:br/>
              <w:t>drive current</w:t>
            </w:r>
          </w:p>
        </w:tc>
        <w:tc>
          <w:tcPr>
            <w:tcW w:type="dxa" w:w="1560"/>
          </w:tcPr>
          <w:p>
            <w:r>
              <w:t>Request L70 at 150mA from Lumileds and ams-OSRAM AE before production order.</w:t>
            </w:r>
          </w:p>
        </w:tc>
      </w:tr>
      <w:tr>
        <w:tc>
          <w:tcPr>
            <w:tcW w:type="dxa" w:w="1560"/>
          </w:tcPr>
          <w:p>
            <w:r>
              <w:t>Wavelength adequacy for PBM</w:t>
            </w:r>
          </w:p>
        </w:tc>
        <w:tc>
          <w:tcPr>
            <w:tcW w:type="dxa" w:w="1560"/>
          </w:tcPr>
          <w:p>
            <w:r>
              <w:t>850nm: widely used in PBM research; some evidence of reduced CCO activation vs 810/830nm; clinically supported.</w:t>
              <w:br/>
              <w:t>Acceptable if SAB confirms.</w:t>
            </w:r>
          </w:p>
        </w:tc>
        <w:tc>
          <w:tcPr>
            <w:tcW w:type="dxa" w:w="1560"/>
          </w:tcPr>
          <w:p>
            <w:r>
              <w:t>860nm: slightly further from 808–830nm CCO absorption peaks; used in many commercial PBM devices.</w:t>
              <w:br/>
              <w:t>Acceptable if SAB confirms.</w:t>
            </w:r>
          </w:p>
        </w:tc>
        <w:tc>
          <w:tcPr>
            <w:tcW w:type="dxa" w:w="1560"/>
          </w:tcPr>
          <w:p>
            <w:r>
              <w:t>810 nm centroid / 820 nm peak: within the 808–830 nm CCO absorption window, and on the published claim.</w:t>
              <w:br/>
              <w:t>⚠ Rev 4: "Electrically incompatible with 660nm string design — requires separate higher-voltage driver" is WITHDRAWN. That claim was anchored on the retired 15 V VLED rail. At 24 V (NP-HW-HEXTILE-001 D-6) a ~3 V part needs 7–8 emitters per string and lands on residuals §8.1.1 already accepts; the cost is per-tile string count, not a driver stage or a Hub PCB revision. The live objections to this part are that it is DISCONTINUED and that its 150 mA Vf may fall in the 3.00–3.20 V dead band.</w:t>
            </w:r>
          </w:p>
        </w:tc>
        <w:tc>
          <w:tcPr>
            <w:tcW w:type="dxa" w:w="1560"/>
          </w:tcPr>
          <w:p>
            <w:r>
              <w:t>Peak λ within 808–830nm</w:t>
              <w:br/>
              <w:t>± 10nm within order</w:t>
            </w:r>
          </w:p>
        </w:tc>
        <w:tc>
          <w:tcPr>
            <w:tcW w:type="dxa" w:w="1560"/>
          </w:tcPr>
          <w:p>
            <w:r>
              <w:t>⚠ OI-LED-W1 BLOCKING: Scientific advisory or engineering review must determine whether 850nm or 860nm is acceptable for NeurOne PBM claims, or whether 820nm (+ driver redesign) is required.</w:t>
            </w:r>
          </w:p>
        </w:tc>
      </w:tr>
    </w:tbl>
    <w:p/>
    <w:p>
      <w:r>
        <w:rPr>
          <w:b/>
        </w:rPr>
        <w:t>2.6.3  Open Items — LED Emitter Candidates (as of Issue #9, 2026-05-08)</w:t>
      </w:r>
    </w:p>
    <w:p>
      <w:r>
        <w:rPr>
          <w:b w:val="0"/>
        </w:rPr>
        <w:t>OI-LED-W1 [BLOCKING for NIR BOM lock — NEW]: Determine acceptable NIR wavelength for NeurOne PBM claims. Option A: Accept 850nm (L1IZ-0850) or 860nm (SFH 4718A) — electrically compatible with existing 660nm string architecture, Tier 1 Tier 1 supply, minor wavelength compromise. Option B: Require 820nm (SFH 4703AS) — within CCO absorption window but Vf ~3.0–3.2V at 150mA requires a separate higher-voltage driver circuit, driver topology change, and Hub PCB revision. This decision must be made by scientific advisory or engineering review before any NIR emitter BOM lock. Escalate immediately.</w:t>
      </w:r>
    </w:p>
    <w:p>
      <w:r>
        <w:rPr>
          <w:b w:val="0"/>
        </w:rPr>
        <w:t>OI-LED-01 [BLOCKING for NIR string topology — Vf figures CONFIRMED 2026-07-28, RSET/string-depth rework still open]: Actual Vf pulled from datasheets (not estimated): L1IZ-0850 (Lumileds DS190 Table 2) = 2.7–3.7V, typ 3.2V at 1000mA — HIGHER than every prior estimate in this document, including the §2.6.2 revision (~2.0–2.2V est.); at the true ~150mA operating point expect somewhat lower per the datasheet's If-Vf curve (Fig. 5), but the anchor point moved up materially. SFH 4718A (ams-OSRAM v1.5 §Characteristics) = 1.75V typ / 2.05V max at 1A, 10ms pulse — close to the ORIGINAL §2.3 estimate (1.6–1.8V) but higher than this document's own §2.6.2 revision (~1.4–1.5V est., which was itself wrong). SFH 4703AS Vf unchanged (~3.0–3.2V, incompatible). Hub PCB VLED string depth and BCR421W RSET values still cannot be finalised until whichever NIR part wins OI-LED-W1 has its Vf confirmed at the actual 150–180mA operating point (not the 700mA–1A datasheet test points cited here).</w:t>
      </w:r>
    </w:p>
    <w:p>
      <w:r>
        <w:rPr>
          <w:b w:val="0"/>
        </w:rPr>
        <w:t>OI-LED-02 [BLOCKING for irradiance uniformity spec]: Bench-measure irradiance uniformity for selected NIR emitter through PDMS window at 6mm pitch. L1IZ-0850 (150°) and SFH 4718A (80°) are both wide-angle; both expected to meet ±15–25% uniformity spec. Required as FAI test (FAI-IPX-02 class). If SFH 4780S had been selected (±10°) this would have been critical — less concern with new candidates, but still required.</w:t>
      </w:r>
    </w:p>
    <w:p>
      <w:r>
        <w:rPr>
          <w:b w:val="0"/>
        </w:rPr>
        <w:t>OI-LED-03 [Before first PO]: Confirm GH CSSRM5.24 bin reaches ≥ 655nm. "Hyper Red" OSLON Square spans 635–666nm — specify bin code on PO and request λ certificate confirming ≥ 655nm peak on each delivery lot.</w:t>
      </w:r>
    </w:p>
    <w:p>
      <w:r>
        <w:rPr>
          <w:b w:val="0"/>
        </w:rPr>
        <w:t>OI-LED-04 [CLOSED 2026-07-28]: Pulsed/DC forward-current ratings pulled directly from manufacturer datasheets for all three shortlisted parts (ams-OSRAM GH CSSRM5.24 v1.1 2023-01-18; Lumileds DS190 2018-06-19; ams-OSRAM SFH 4718A v1.5 2026-01-09). Result: all three clear the 120–180mA operating range with wide margin at ≥25% duty / ≈1ms pulse width — see updated “If_max DC” rows in §2.6.1/§2.6.2 and the new Verification Note at the end of §2.6.3. Full detail: docs/status/pending-decisions.md §13.4. Correction found in the same pass: the §2.6.1 GH CSSRM5.24 “If_max DC = 700mA” figure was the optical test/binning current, not the part's absolute maximum — datasheet Maximum Ratings gives I_F max = 1400mA (min 100mA), “do not use below 100mA.” Does NOT close OI-LED-W1 (wavelength) or OI-LED-01 (Vf assumptions) — those remain BLOCKING, see updated OI-LED-01 below.</w:t>
      </w:r>
    </w:p>
    <w:p>
      <w:r>
        <w:rPr>
          <w:b w:val="0"/>
        </w:rPr>
        <w:t>OI-LED-05 [Before production order]: Request L70 data at 150mA pulsed for GH CSSRM5.24 (published Q90 &gt;102Khr at 700mA; confirm extrapolation at 150mA). Request L70 for L1IZ-0850 and SFH 4718A from applications engineers.</w:t>
      </w:r>
    </w:p>
    <w:p>
      <w:r>
        <w:rPr>
          <w:b w:val="0"/>
        </w:rPr>
        <w:t>OI-LED-06 [Procurement setup]: Request Vf binning agreements for 600-unit population from ams-OSRAM (GH CSSRM5.24) and Lumileds (LXZ1-PA01, L1IZ-0850): specify ±50mV Vf spread across build lot. State explicitly on PO per §2.1.1.</w:t>
      </w:r>
    </w:p>
    <w:p>
      <w:pPr/>
      <w:r>
        <w:t>Verification Note [2026-07-28, closes OI-LED-04]: Pulled the actual manufacturer datasheets (previously blocked — see OI-LED-04) and confirmed pulse/DC current-handling margin for all three shortlisted parts against the 120–180mA operating range: GH CSSRM5.24 (660nm) — I_F max = 1400mA continuous (datasheet Maximum Ratings), 7.8× margin over 180mA; no separate duty-cycle-derated pulse table exists, and Osram's own “Max. Permissible Forward Current” chart holds 1400mA flat to ~120°C case temperature, so thermal management — not the LED's electrical pulse rating — governs at our operating point. L1IZ-0850 (850nm) — DS190 Fig. 9 “Permissible Pulse Handling Characteristics” gives ≈2.5–3A permissible at ~1ms pulse width and ≤25% duty (between the D=0.10 and D=0.20 curves) — 180mA sits at &gt;13× margin inside the manufacturer's own duty-cycle-derated envelope, not just the flat DC/peak-pulsed maxima already cited above. SFH 4718A (860nm) — I_F pulsed max = 1A at D≤1 (covers any duty cycle to CW), 5.6× margin. Net: the pulse-current question in OI-LED-04 is answered PASS for all three parts. This does not resolve OI-LED-W1 (none of the NIR candidates are actually within the 808–830nm window) or the Vf gap now documented in the updated OI-LED-01 above — both remain BLOCKING for NIR string/driver finalisation.</w:t>
      </w:r>
    </w:p>
    <w:p>
      <w:r>
        <w:rPr>
          <w:b w:val="0"/>
        </w:rPr>
        <w:t>OI-LED-07 [Contingency]: Contact Seoul Semiconductor applications engineering for 808–830nm (or 850nm) high-power SMD catalog part. Seoul listed as primary in §2.6 but no specific NIR part was confirmed in their public catalog during Issue #9 research.</w:t>
      </w:r>
    </w:p>
    <w:p>
      <w:pPr>
        <w:ind w:left="288"/>
      </w:pPr>
      <w:r>
        <w:rPr>
          <w:i/>
          <w:color w:val="CC4400"/>
          <w:sz w:val="19"/>
        </w:rPr>
        <w:t>⚠  OI-LED-07 — VERIFIED RESULT, 2026-09-21 (Rev 5, GitHub Issue #333). Supersedes the Rev 4 note, which recorded this family as an unverified lead because no datasheet was retrievable. The datasheets were subsequently supplied and read: Luminus PDS-003021 Rev 02 (SST-10-IRD-810nm, 2019) and PDS-003022 Rev 01 (SST-06-IRD-810nm, 2018). The qualification table below carries the result per §2.2/§2.3 requirement. Two figures in the Rev 4 note were wrong and are corrected here: Vf max is 3.4 V, not 3.2 V, and the SST-10 viewing angle options are 90°/130°, not a single value.</w:t>
        <w:br/>
        <w:t>THE HEADLINE. This family is in-window on centroid — λc = 810 nm typ, λp = 815 nm typ — which matches the wavelength docs/reference/competitive-position.md markets, on the manufacturer's own centroid specification, and does so on a part that is ACTIVE rather than discontinued. It clears §2.3 on package, thermal resistance, DC current and pulse handling with margin, and it meets §2.1's ±0.10 V bin as a STANDARD shipping condition — Luminus bins and ships in 0.2 V Vf increments, so the bin §2.1 calls "tighter than commodity specification" needs no special agreement from this supplier. §2.1's own note already names Luminus as capable of meeting it.</w:t>
        <w:br/>
        <w:t>IT DOES NOT CLEAR EVERYTHING, AND TWO OF THE FAILURES ARE NOT SMALL. (a) Tj max is 115 °C against §2.3's "≥ 125 °C" — a straight requirement failure, to be dispositioned against the 62 °C junction throttle threshold §2.3 gives as the requirement's purpose, not waived silently. (b) NEITHER DATASHEET PUBLISHES AN L70 FIGURE AT ALL. §2.3 requires ≥ 80,000 h at 150 mA nominal; Note 3 of each datasheet defers to "product lifetime data is specified at typical forward drive currents" and no such number appears in the document. This is OI-LED-05's question asked of a third supplier and it must go to Luminus applications engineering before any PO. (c) The wavelength BIN, as opposed to the typical, spans peak 800–830 nm — its lower 8 nm sits BELOW the 808 nm window CLAUDE.md §3 specifies, so a PO against the stock bin can ship parts out of the NeurOne window even though the part's typical is inside it. A tightened bin must be specified on the PO and confirmed available, exactly as OI-LED-03 already requires for the 660 nm part.</w:t>
        <w:br/>
        <w:t>THE Vf CURVE-READ OI-LED-01 ASKS FOR, PERFORMED FOR THIS FAMILY. Both datasheets plot Δ Forward Voltage vs. Forward Current referenced to the 350 mA binning point. Read off the trace: SST-10 ΔVf = −0.206 V at 120 mA, −0.177 V at 150 mA, −0.148 V at 180 mA; SST-06 −0.172 / −0.148 / −0.124 V. Against Vf typ 3.00 V at 350 mA that puts Vf at the 150 mA operating point at 2.82 V (SST-10) and 2.85 V (SST-06). The read is validated at its own reference — the trace returns ΔVf = −0.005 V at 350 mA, where it is zero by construction. CONSEQUENCE: 2.82 V sits BELOW NP-HW-HEXTILE-001 §8.1.1's 3.00–3.20 V dead band, and at N = 8 the string is 22.58 V, a 1.42 V residual and 5.9 % linear overhead — inside §8.1's budget. This is the first time any candidate emitter has been put through that rule on a datasheet value rather than a design target.</w:t>
        <w:br/>
        <w:t>AND THE RESULT THAT BEARS ON §2.1 RATHER THAN ON THIS PART. A 0.2 V bin across N = 8 series emitters is 1.6 V of spread in N·Vf, and §8.1's entire residual window is (24 V − V_dropout) − 22.4 V = 1.6 V − V_dropout. So a fixed N = 8 holding across a FULL 0.2 V bin requires a driver dropout of ZERO. Worked against the three shipped bins, only the lowest clears the 24 V functional ceiling across its whole width, and it does so while falling under the 22.4 V thermal-allocation floor at its low edge (20.98 V, 12.6 % overhead). §2.1's ±0.10 V bin is therefore CRITICALLY SIZED against §8.1, not comfortably inside it — this is NP-HW-HEXTILE-001 OI-HEXTILE-18 (no minimum dropout specified) and OI-HEXTILE-19 (no rail tolerance specified) arriving as a number instead of a warning. Either the bin is tightened below ±0.10 V, or the 7 % allocation is re-derived, or a per-string trim absorbs it. EE Lead decision, not a procurement one.</w:t>
        <w:br/>
        <w:t>PLACEMENT — FOUND WHILE CHECKING THE PACKAGE AGAINST §2.3 AND NOT CONFINED TO THIS PART. The package is ceramic 3.45 mm square, +0.20/−0.00, i.e. 3.65 mm at maximum material. NP-HW-HEXTILE-001 §4.1 sets the emitter lattice at 3.80 mm triangular pitch, whose 60°-neighbour offset is (1.90, 3.29) mm — so an axis-aligned square package must be ≤ 3.29 mm to avoid overlapping its neighbour. This part needs ≥ 4.21 mm pitch. SO DO TWO OF THE THREE PARTS ALREADY IN §2.6.2: SFH 4703AS (3.85 mm) needs ≥ 4.45 mm and SFH 4718A (3.75 mm) needs ≥ 4.33 mm, both above §4.1's own 4.04 mm ceiling at 91 sites. Only L1IZ-0850 (1.9 × 1.37 mm) fits, and only with its long axis on the lattice's 60° axis. Raised as OI-HEXTILE-22 against NP-HW-HEXTILE-001, which owns §4.1. It is not a reason to drop this family ahead of the others; it is a reason the pitch and the emitter package have to be chosen together.</w:t>
        <w:br/>
        <w:t>STILL OPEN for this family: the L70 figure, the tightened wavelength bin, the Tj disposition, and a sample order with a Vf distribution certificate per §2.4. The Seoul Semiconductor contact above is unchanged.</w:t>
      </w:r>
    </w:p>
    <w:p>
      <w:pPr>
        <w:ind w:left="288"/>
      </w:pPr>
      <w:r>
        <w:rPr>
          <w:i/>
          <w:color w:val="CC4400"/>
          <w:sz w:val="19"/>
        </w:rPr>
        <w:t>OI-LED-07 qualification assessment — Luminus SST-06 / SST-10-IRD-810nm against §2.2, §2.3, §2.1 and NP-HW-HEXTILE-001 §4.3 / §8.1.1 (Rev 5, 2026-09-21). Source: PDS-003021 Rev 02 and PDS-003022 Rev 01. Figures read off a datasheet curve are marked as such; nothing here is a measurement and nothing here selects a part.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6"/>
              </w:rPr>
              <w:t>§2.2 / §2.3 requirement</w:t>
            </w:r>
          </w:p>
        </w:tc>
        <w:tc>
          <w:tcPr>
            <w:tcW w:type="dxa" w:w="2340"/>
          </w:tcPr>
          <w:p>
            <w:r>
              <w:rPr>
                <w:b/>
                <w:sz w:val="16"/>
              </w:rPr>
              <w:t>SST-10-IRD-810 (PDS-003021 Rev 02)</w:t>
            </w:r>
          </w:p>
        </w:tc>
        <w:tc>
          <w:tcPr>
            <w:tcW w:type="dxa" w:w="2340"/>
          </w:tcPr>
          <w:p>
            <w:r>
              <w:rPr>
                <w:b/>
                <w:sz w:val="16"/>
              </w:rPr>
              <w:t>SST-06-IRD-810 (PDS-003022 Rev 01)</w:t>
            </w:r>
          </w:p>
        </w:tc>
        <w:tc>
          <w:tcPr>
            <w:tcW w:type="dxa" w:w="2340"/>
          </w:tcPr>
          <w:p>
            <w:r>
              <w:rPr>
                <w:b/>
                <w:sz w:val="16"/>
              </w:rPr>
              <w:t>Verdict</w:t>
            </w:r>
          </w:p>
        </w:tc>
      </w:tr>
      <w:tr>
        <w:tc>
          <w:tcPr>
            <w:tcW w:type="dxa" w:w="2340"/>
          </w:tcPr>
          <w:p>
            <w:r>
              <w:rPr>
                <w:b w:val="0"/>
                <w:sz w:val="16"/>
              </w:rPr>
              <w:t>Peak λ within 808–830 nm (CLAUDE.md §3); §2.2 bin 805–835 nm</w:t>
            </w:r>
          </w:p>
        </w:tc>
        <w:tc>
          <w:tcPr>
            <w:tcW w:type="dxa" w:w="2340"/>
          </w:tcPr>
          <w:p>
            <w:r>
              <w:rPr>
                <w:b w:val="0"/>
                <w:sz w:val="16"/>
              </w:rPr>
              <w:t>λc 810 nm typ; λp 815 nm typ. Shipped wavelength bin "810" spans λp 800–830 nm</w:t>
            </w:r>
          </w:p>
        </w:tc>
        <w:tc>
          <w:tcPr>
            <w:tcW w:type="dxa" w:w="2340"/>
          </w:tcPr>
          <w:p>
            <w:r>
              <w:rPr>
                <w:b w:val="0"/>
                <w:sz w:val="16"/>
              </w:rPr>
              <w:t>λc 810 nm typ; λp 815 nm typ. Same 800–830 nm bin</w:t>
            </w:r>
          </w:p>
        </w:tc>
        <w:tc>
          <w:tcPr>
            <w:tcW w:type="dxa" w:w="2340"/>
          </w:tcPr>
          <w:p>
            <w:r>
              <w:rPr>
                <w:b w:val="0"/>
                <w:sz w:val="16"/>
              </w:rPr>
              <w:t>TYPICAL ✓ — in-window, and on the published 810 nm claim. BIN ✗ — its lower 8 nm is below 808 nm; specify a tightened bin on the PO (cf. OI-LED-03)</w:t>
            </w:r>
          </w:p>
        </w:tc>
      </w:tr>
      <w:tr>
        <w:tc>
          <w:tcPr>
            <w:tcW w:type="dxa" w:w="2340"/>
          </w:tcPr>
          <w:p>
            <w:r>
              <w:rPr>
                <w:b w:val="0"/>
                <w:sz w:val="16"/>
              </w:rPr>
              <w:t>Package: SMD ceramic ≤ 5 × 5 mm</w:t>
            </w:r>
          </w:p>
        </w:tc>
        <w:tc>
          <w:tcPr>
            <w:tcW w:type="dxa" w:w="2340"/>
          </w:tcPr>
          <w:p>
            <w:r>
              <w:rPr>
                <w:b w:val="0"/>
                <w:sz w:val="16"/>
              </w:rPr>
              <w:t>Ceramic 3.45 mm sq, +0.20/−0.00 (3.65 max); B90 / B130 lens</w:t>
            </w:r>
          </w:p>
        </w:tc>
        <w:tc>
          <w:tcPr>
            <w:tcW w:type="dxa" w:w="2340"/>
          </w:tcPr>
          <w:p>
            <w:r>
              <w:rPr>
                <w:b w:val="0"/>
                <w:sz w:val="16"/>
              </w:rPr>
              <w:t>Ceramic 3.45 mm sq, +0.20/−0.00; B80 lens</w:t>
            </w:r>
          </w:p>
        </w:tc>
        <w:tc>
          <w:tcPr>
            <w:tcW w:type="dxa" w:w="2340"/>
          </w:tcPr>
          <w:p>
            <w:r>
              <w:rPr>
                <w:b w:val="0"/>
                <w:sz w:val="16"/>
              </w:rPr>
              <w:t>✓ against §2.3. ✗ against NP-HW-HEXTILE-001 §4.1's 3.80 mm lattice pitch — needs ≥ 4.21 mm. See OI-HEXTILE-22</w:t>
            </w:r>
          </w:p>
        </w:tc>
      </w:tr>
      <w:tr>
        <w:tc>
          <w:tcPr>
            <w:tcW w:type="dxa" w:w="2340"/>
          </w:tcPr>
          <w:p>
            <w:r>
              <w:rPr>
                <w:b w:val="0"/>
                <w:sz w:val="16"/>
              </w:rPr>
              <w:t>Junction-to-case θjc &lt; 15 °C/W</w:t>
            </w:r>
          </w:p>
        </w:tc>
        <w:tc>
          <w:tcPr>
            <w:tcW w:type="dxa" w:w="2340"/>
          </w:tcPr>
          <w:p>
            <w:r>
              <w:rPr>
                <w:b w:val="0"/>
                <w:sz w:val="16"/>
              </w:rPr>
              <w:t>RTH 5.3 °C/W</w:t>
            </w:r>
          </w:p>
        </w:tc>
        <w:tc>
          <w:tcPr>
            <w:tcW w:type="dxa" w:w="2340"/>
          </w:tcPr>
          <w:p>
            <w:r>
              <w:rPr>
                <w:b w:val="0"/>
                <w:sz w:val="16"/>
              </w:rPr>
              <w:t>RTH 8.2 °C/W</w:t>
            </w:r>
          </w:p>
        </w:tc>
        <w:tc>
          <w:tcPr>
            <w:tcW w:type="dxa" w:w="2340"/>
          </w:tcPr>
          <w:p>
            <w:r>
              <w:rPr>
                <w:b w:val="0"/>
                <w:sz w:val="16"/>
              </w:rPr>
              <w:t>✓ both, with margin (2.8× / 1.8×)</w:t>
            </w:r>
          </w:p>
        </w:tc>
      </w:tr>
      <w:tr>
        <w:tc>
          <w:tcPr>
            <w:tcW w:type="dxa" w:w="2340"/>
          </w:tcPr>
          <w:p>
            <w:r>
              <w:rPr>
                <w:b w:val="0"/>
                <w:sz w:val="16"/>
              </w:rPr>
              <w:t>Tj max ≥ 125 °C</w:t>
            </w:r>
          </w:p>
        </w:tc>
        <w:tc>
          <w:tcPr>
            <w:tcW w:type="dxa" w:w="2340"/>
          </w:tcPr>
          <w:p>
            <w:r>
              <w:rPr>
                <w:b w:val="0"/>
                <w:sz w:val="16"/>
              </w:rPr>
              <w:t>115 °C</w:t>
            </w:r>
          </w:p>
        </w:tc>
        <w:tc>
          <w:tcPr>
            <w:tcW w:type="dxa" w:w="2340"/>
          </w:tcPr>
          <w:p>
            <w:r>
              <w:rPr>
                <w:b w:val="0"/>
                <w:sz w:val="16"/>
              </w:rPr>
              <w:t>115 °C</w:t>
            </w:r>
          </w:p>
        </w:tc>
        <w:tc>
          <w:tcPr>
            <w:tcW w:type="dxa" w:w="2340"/>
          </w:tcPr>
          <w:p>
            <w:r>
              <w:rPr>
                <w:b w:val="0"/>
                <w:sz w:val="16"/>
              </w:rPr>
              <w:t>✗ FAILS §2.3 on both. Disposition against the 62 °C throttle threshold; do not waive silently</w:t>
            </w:r>
          </w:p>
        </w:tc>
      </w:tr>
      <w:tr>
        <w:tc>
          <w:tcPr>
            <w:tcW w:type="dxa" w:w="2340"/>
          </w:tcPr>
          <w:p>
            <w:r>
              <w:rPr>
                <w:b w:val="0"/>
                <w:sz w:val="16"/>
              </w:rPr>
              <w:t>If max ≥ 350 mA (2× margin over 180 mA)</w:t>
            </w:r>
          </w:p>
        </w:tc>
        <w:tc>
          <w:tcPr>
            <w:tcW w:type="dxa" w:w="2340"/>
          </w:tcPr>
          <w:p>
            <w:r>
              <w:rPr>
                <w:b w:val="0"/>
                <w:sz w:val="16"/>
              </w:rPr>
              <w:t>1.5 A abs max (1.5 A CW)</w:t>
            </w:r>
          </w:p>
        </w:tc>
        <w:tc>
          <w:tcPr>
            <w:tcW w:type="dxa" w:w="2340"/>
          </w:tcPr>
          <w:p>
            <w:r>
              <w:rPr>
                <w:b w:val="0"/>
                <w:sz w:val="16"/>
              </w:rPr>
              <w:t>1.0 A abs max (1.0 A CW)</w:t>
            </w:r>
          </w:p>
        </w:tc>
        <w:tc>
          <w:tcPr>
            <w:tcW w:type="dxa" w:w="2340"/>
          </w:tcPr>
          <w:p>
            <w:r>
              <w:rPr>
                <w:b w:val="0"/>
                <w:sz w:val="16"/>
              </w:rPr>
              <w:t>✓ 8.3× / 5.6× over the 180 mA operating ceiling</w:t>
            </w:r>
          </w:p>
        </w:tc>
      </w:tr>
      <w:tr>
        <w:tc>
          <w:tcPr>
            <w:tcW w:type="dxa" w:w="2340"/>
          </w:tcPr>
          <w:p>
            <w:r>
              <w:rPr>
                <w:b w:val="0"/>
                <w:sz w:val="16"/>
              </w:rPr>
              <w:t>Pulse ≥ 180 mA at ≤ 25 % duty, ≤ 1 ms</w:t>
            </w:r>
          </w:p>
        </w:tc>
        <w:tc>
          <w:tcPr>
            <w:tcW w:type="dxa" w:w="2340"/>
          </w:tcPr>
          <w:p>
            <w:r>
              <w:rPr>
                <w:b w:val="0"/>
                <w:sz w:val="16"/>
              </w:rPr>
              <w:t>5 A pulse rating; pulse-handling family D = 0.005…1</w:t>
            </w:r>
          </w:p>
        </w:tc>
        <w:tc>
          <w:tcPr>
            <w:tcW w:type="dxa" w:w="2340"/>
          </w:tcPr>
          <w:p>
            <w:r>
              <w:rPr>
                <w:b w:val="0"/>
                <w:sz w:val="16"/>
              </w:rPr>
              <w:t>2 A pulse rating; same curve family</w:t>
            </w:r>
          </w:p>
        </w:tc>
        <w:tc>
          <w:tcPr>
            <w:tcW w:type="dxa" w:w="2340"/>
          </w:tcPr>
          <w:p>
            <w:r>
              <w:rPr>
                <w:b w:val="0"/>
                <w:sz w:val="16"/>
              </w:rPr>
              <w:t>✓ both, by a wide margin. Unlike the SFH 4703AS row corrected at Rev 4, the CW rating alone already bounds it</w:t>
            </w:r>
          </w:p>
        </w:tc>
      </w:tr>
      <w:tr>
        <w:tc>
          <w:tcPr>
            <w:tcW w:type="dxa" w:w="2340"/>
          </w:tcPr>
          <w:p>
            <w:r>
              <w:rPr>
                <w:b w:val="0"/>
                <w:sz w:val="16"/>
              </w:rPr>
              <w:t>L70 ≥ 80,000 h at 150 mA nominal</w:t>
            </w:r>
          </w:p>
        </w:tc>
        <w:tc>
          <w:tcPr>
            <w:tcW w:type="dxa" w:w="2340"/>
          </w:tcPr>
          <w:p>
            <w:r>
              <w:rPr>
                <w:b w:val="0"/>
                <w:sz w:val="16"/>
              </w:rPr>
              <w:t>NOT PUBLISHED. Note 3 defers to "typical forward drive currents"; no figure given</w:t>
            </w:r>
          </w:p>
        </w:tc>
        <w:tc>
          <w:tcPr>
            <w:tcW w:type="dxa" w:w="2340"/>
          </w:tcPr>
          <w:p>
            <w:r>
              <w:rPr>
                <w:b w:val="0"/>
                <w:sz w:val="16"/>
              </w:rPr>
              <w:t>NOT PUBLISHED. Same Note 3</w:t>
            </w:r>
          </w:p>
        </w:tc>
        <w:tc>
          <w:tcPr>
            <w:tcW w:type="dxa" w:w="2340"/>
          </w:tcPr>
          <w:p>
            <w:r>
              <w:rPr>
                <w:b w:val="0"/>
                <w:sz w:val="16"/>
              </w:rPr>
              <w:t>✗ NOT STATED on either. Request from Luminus AE before any PO — this is OI-LED-05 asked of a third supplier</w:t>
            </w:r>
          </w:p>
        </w:tc>
      </w:tr>
      <w:tr>
        <w:tc>
          <w:tcPr>
            <w:tcW w:type="dxa" w:w="2340"/>
          </w:tcPr>
          <w:p>
            <w:r>
              <w:rPr>
                <w:b w:val="0"/>
                <w:sz w:val="16"/>
              </w:rPr>
              <w:t>MSL 3 or better</w:t>
            </w:r>
          </w:p>
        </w:tc>
        <w:tc>
          <w:tcPr>
            <w:tcW w:type="dxa" w:w="2340"/>
          </w:tcPr>
          <w:p>
            <w:r>
              <w:rPr>
                <w:b w:val="0"/>
                <w:sz w:val="16"/>
              </w:rPr>
              <w:t>168 h floor life after opening the moisture barrier bag</w:t>
            </w:r>
          </w:p>
        </w:tc>
        <w:tc>
          <w:tcPr>
            <w:tcW w:type="dxa" w:w="2340"/>
          </w:tcPr>
          <w:p>
            <w:r>
              <w:rPr>
                <w:b w:val="0"/>
                <w:sz w:val="16"/>
              </w:rPr>
              <w:t>168 h floor life</w:t>
            </w:r>
          </w:p>
        </w:tc>
        <w:tc>
          <w:tcPr>
            <w:tcW w:type="dxa" w:w="2340"/>
          </w:tcPr>
          <w:p>
            <w:r>
              <w:rPr>
                <w:b w:val="0"/>
                <w:sz w:val="16"/>
              </w:rPr>
              <w:t>✓ = MSL 3, at the floor the requirement allows</w:t>
            </w:r>
          </w:p>
        </w:tc>
      </w:tr>
      <w:tr>
        <w:tc>
          <w:tcPr>
            <w:tcW w:type="dxa" w:w="2340"/>
          </w:tcPr>
          <w:p>
            <w:r>
              <w:rPr>
                <w:b w:val="0"/>
                <w:sz w:val="16"/>
              </w:rPr>
              <w:t>§2.1 Vf bin ±0.10 V within a purchase order</w:t>
            </w:r>
          </w:p>
        </w:tc>
        <w:tc>
          <w:tcPr>
            <w:tcW w:type="dxa" w:w="2340"/>
          </w:tcPr>
          <w:p>
            <w:r>
              <w:rPr>
                <w:b w:val="0"/>
                <w:sz w:val="16"/>
              </w:rPr>
              <w:t>"Parts are binned and shipped in 0.2 V Vf increments"</w:t>
            </w:r>
          </w:p>
        </w:tc>
        <w:tc>
          <w:tcPr>
            <w:tcW w:type="dxa" w:w="2340"/>
          </w:tcPr>
          <w:p>
            <w:r>
              <w:rPr>
                <w:b w:val="0"/>
                <w:sz w:val="16"/>
              </w:rPr>
              <w:t>Same</w:t>
            </w:r>
          </w:p>
        </w:tc>
        <w:tc>
          <w:tcPr>
            <w:tcW w:type="dxa" w:w="2340"/>
          </w:tcPr>
          <w:p>
            <w:r>
              <w:rPr>
                <w:b w:val="0"/>
                <w:sz w:val="16"/>
              </w:rPr>
              <w:t>✓ MET AS A STANDARD SHIPPING CONDITION — no special binning agreement needed. §2.1 already names Luminus as capable</w:t>
            </w:r>
          </w:p>
        </w:tc>
      </w:tr>
      <w:tr>
        <w:tc>
          <w:tcPr>
            <w:tcW w:type="dxa" w:w="2340"/>
          </w:tcPr>
          <w:p>
            <w:r>
              <w:rPr>
                <w:b w:val="0"/>
                <w:sz w:val="16"/>
              </w:rPr>
              <w:t>Vf at the 120–180 mA operating point (OI-LED-01)</w:t>
            </w:r>
          </w:p>
        </w:tc>
        <w:tc>
          <w:tcPr>
            <w:tcW w:type="dxa" w:w="2340"/>
          </w:tcPr>
          <w:p>
            <w:r>
              <w:rPr>
                <w:b w:val="0"/>
                <w:sz w:val="16"/>
              </w:rPr>
              <w:t>2.79 / 2.82 / 2.85 V at 120 / 150 / 180 mA, read off the ΔVf vs If trace against Vf typ 3.00 V at 350 mA</w:t>
            </w:r>
          </w:p>
        </w:tc>
        <w:tc>
          <w:tcPr>
            <w:tcW w:type="dxa" w:w="2340"/>
          </w:tcPr>
          <w:p>
            <w:r>
              <w:rPr>
                <w:b w:val="0"/>
                <w:sz w:val="16"/>
              </w:rPr>
              <w:t>2.83 / 2.85 / 2.88 V at 120 / 150 / 180 mA</w:t>
            </w:r>
          </w:p>
        </w:tc>
        <w:tc>
          <w:tcPr>
            <w:tcW w:type="dxa" w:w="2340"/>
          </w:tcPr>
          <w:p>
            <w:r>
              <w:rPr>
                <w:b w:val="0"/>
                <w:sz w:val="16"/>
              </w:rPr>
              <w:t>✓ read performed and self-validated (ΔVf = −0.005 V at its own 350 mA reference). Below §8.1.1's 3.00–3.20 V dead band; N = 8 gives 22.58 V / 1.42 V residual / 5.9 %</w:t>
            </w:r>
          </w:p>
        </w:tc>
      </w:tr>
      <w:tr>
        <w:tc>
          <w:tcPr>
            <w:tcW w:type="dxa" w:w="2340"/>
          </w:tcPr>
          <w:p>
            <w:r>
              <w:rPr>
                <w:b w:val="0"/>
                <w:sz w:val="16"/>
              </w:rPr>
              <w:t>§4.3 CH_B design targets: 95 mW radiant flux and 40 % WPE at 150 mA</w:t>
            </w:r>
          </w:p>
        </w:tc>
        <w:tc>
          <w:tcPr>
            <w:tcW w:type="dxa" w:w="2340"/>
          </w:tcPr>
          <w:p>
            <w:r>
              <w:rPr>
                <w:b w:val="0"/>
                <w:sz w:val="16"/>
              </w:rPr>
              <w:t>≈ 220 mW at 150 mA (40.9 % of 535 mW typ at 350 mA); WPE ≈ 52 %</w:t>
            </w:r>
          </w:p>
        </w:tc>
        <w:tc>
          <w:tcPr>
            <w:tcW w:type="dxa" w:w="2340"/>
          </w:tcPr>
          <w:p>
            <w:r>
              <w:rPr>
                <w:b w:val="0"/>
                <w:sz w:val="16"/>
              </w:rPr>
              <w:t>≈ 194 mW at 150 mA (40.9 % of 475 mW typ at 350 mA); WPE ≈ 45 %</w:t>
            </w:r>
          </w:p>
        </w:tc>
        <w:tc>
          <w:tcPr>
            <w:tcW w:type="dxa" w:w="2340"/>
          </w:tcPr>
          <w:p>
            <w:r>
              <w:rPr>
                <w:b w:val="0"/>
                <w:sz w:val="16"/>
              </w:rPr>
              <w:t>EXCEEDS the target by ~2.3× / ~2.0×. NOT automatically good: §4.3.1 lands on R-4's 400 mW/cm² ceiling "by construction" at 45 emitters × 95 mW, so a 220 mW emitter moves the design point — same irradiance at ~65 mA, or fewer emitters. OI-HEXTILE-02 / OI-HEXTILE-20</w:t>
            </w:r>
          </w:p>
        </w:tc>
      </w:tr>
      <w:tr>
        <w:tc>
          <w:tcPr>
            <w:tcW w:type="dxa" w:w="2340"/>
          </w:tcPr>
          <w:p>
            <w:r>
              <w:rPr>
                <w:b w:val="0"/>
                <w:sz w:val="16"/>
              </w:rPr>
              <w:t>Lifecycle status</w:t>
            </w:r>
          </w:p>
        </w:tc>
        <w:tc>
          <w:tcPr>
            <w:tcW w:type="dxa" w:w="2340"/>
          </w:tcPr>
          <w:p>
            <w:r>
              <w:rPr>
                <w:b w:val="0"/>
                <w:sz w:val="16"/>
              </w:rPr>
              <w:t>ACTIVE</w:t>
            </w:r>
          </w:p>
        </w:tc>
        <w:tc>
          <w:tcPr>
            <w:tcW w:type="dxa" w:w="2340"/>
          </w:tcPr>
          <w:p>
            <w:r>
              <w:rPr>
                <w:b w:val="0"/>
                <w:sz w:val="16"/>
              </w:rPr>
              <w:t>ACTIVE</w:t>
            </w:r>
          </w:p>
        </w:tc>
        <w:tc>
          <w:tcPr>
            <w:tcW w:type="dxa" w:w="2340"/>
          </w:tcPr>
          <w:p>
            <w:r>
              <w:rPr>
                <w:b w:val="0"/>
                <w:sz w:val="16"/>
              </w:rPr>
              <w:t>✓ — the property SFH 4703AS lacks. Confirm against Luminus before PO; this is a datasheet, not a lifecycle letter</w:t>
            </w:r>
          </w:p>
        </w:tc>
      </w:tr>
    </w:tbl>
    <w:p/>
    <w:p>
      <w:r>
        <w:rPr>
          <w:b w:val="0"/>
        </w:rPr>
        <w:t>OI-LED-W2 [T2 planning — not blocking T1]: Evaluate 808nm VCSEL (primary candidate: Lasermate VCx-808C300A, 3535 SMD, 300mW CW; secondary: 1ONELASER 808nm VCSEL SMD portfolio) as T2 NIR transcranial emitter upgrade over T1 850nm LED. Actions: (a) obtain full If-P and Vf-If datasheet curves from Lasermate; confirm optical output at 150mA pulsed meets ~100–145mW per emitter for 400 mW/cm² irradiance target at 6mm pitch; (b) initiate IEC 60825-1 Class 1C safety analysis with regulatory counsel — Class 1C is the correct classification pathway for scalp-contact laser PBM devices; (c) contact ams-OSRAM applications engineering for any unreleased 808nm VCSEL SMD catalog product (ams-OSRAM published SPIE 808nm VCSEL array research and may have a commercial product); (d) confirm Vf binning capability at production volume with selected VCSEL supplier. Note: EEL (edge-emitting) 808/830nm laser diodes are NOT viable for FPC zone module architecture — TO-18/TO-56 packages are FPC-incompatible and coherent EEL emission creates speckle incompatible with ±15–25% irradiance uniformity spec. VCSEL is the only practical laser architecture for FPC mounting. Not blocking for T1 BOM lock.</w:t>
      </w:r>
    </w:p>
    <w:p>
      <w:pPr>
        <w:spacing w:before="280" w:after="80"/>
      </w:pPr>
      <w:r>
        <w:rPr>
          <w:b/>
          <w:color w:val="003366"/>
          <w:sz w:val="26"/>
        </w:rPr>
        <w:t>3.  LED DRIVER IC — INFINEON BCR421W</w:t>
      </w:r>
    </w:p>
    <w:p>
      <w:pPr>
        <w:ind w:left="288"/>
      </w:pPr>
      <w:r>
        <w:rPr>
          <w:i/>
          <w:color w:val="CC4400"/>
          <w:sz w:val="19"/>
        </w:rPr>
        <w:t>⚠  RISK-07 (MITIGATED): BCR421U (150 mA max) and BCR421W (350 mA max) are different variants with the same package (SOT-323) and similar appearance. Only BCR421W is approved. BCR421U must never be substituted, even if BCR421W is on allocation.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Approved part number</w:t>
            </w:r>
          </w:p>
        </w:tc>
        <w:tc>
          <w:tcPr>
            <w:tcW w:type="dxa" w:w="7200"/>
          </w:tcPr>
          <w:p>
            <w:pPr>
              <w:spacing w:after="0"/>
            </w:pPr>
            <w:r>
              <w:rPr>
                <w:sz w:val="19"/>
              </w:rPr>
              <w:t>Infineon BCR421W (350 mA rated) ONLY</w:t>
            </w:r>
          </w:p>
        </w:tc>
      </w:tr>
      <w:tr>
        <w:tc>
          <w:tcPr>
            <w:tcW w:type="dxa" w:w="3168"/>
          </w:tcPr>
          <w:p>
            <w:pPr>
              <w:spacing w:after="0"/>
            </w:pPr>
            <w:r>
              <w:rPr>
                <w:sz w:val="19"/>
              </w:rPr>
              <w:t>Explicitly excluded part numbers</w:t>
            </w:r>
          </w:p>
        </w:tc>
        <w:tc>
          <w:tcPr>
            <w:tcW w:type="dxa" w:w="7200"/>
          </w:tcPr>
          <w:p>
            <w:pPr>
              <w:spacing w:after="0"/>
            </w:pPr>
            <w:r>
              <w:rPr>
                <w:sz w:val="19"/>
              </w:rPr>
              <w:t>BCR421U (150 mA max — NEVER substitute). Any other BCR42x variant requires Hardware Engineering written approval.</w:t>
            </w:r>
          </w:p>
        </w:tc>
      </w:tr>
      <w:tr>
        <w:tc>
          <w:tcPr>
            <w:tcW w:type="dxa" w:w="3168"/>
          </w:tcPr>
          <w:p>
            <w:pPr>
              <w:spacing w:after="0"/>
            </w:pPr>
            <w:r>
              <w:rPr>
                <w:sz w:val="19"/>
              </w:rPr>
              <w:t>Package</w:t>
            </w:r>
          </w:p>
        </w:tc>
        <w:tc>
          <w:tcPr>
            <w:tcW w:type="dxa" w:w="7200"/>
          </w:tcPr>
          <w:p>
            <w:pPr>
              <w:spacing w:after="0"/>
            </w:pPr>
            <w:r>
              <w:rPr>
                <w:sz w:val="19"/>
              </w:rPr>
              <w:t>SOT-323 (SC-70), 3-pin</w:t>
            </w:r>
          </w:p>
        </w:tc>
      </w:tr>
      <w:tr>
        <w:tc>
          <w:tcPr>
            <w:tcW w:type="dxa" w:w="3168"/>
          </w:tcPr>
          <w:p>
            <w:pPr>
              <w:spacing w:after="0"/>
            </w:pPr>
            <w:r>
              <w:rPr>
                <w:sz w:val="19"/>
              </w:rPr>
              <w:t>Current setting</w:t>
            </w:r>
          </w:p>
        </w:tc>
        <w:tc>
          <w:tcPr>
            <w:tcW w:type="dxa" w:w="7200"/>
          </w:tcPr>
          <w:p>
            <w:pPr>
              <w:spacing w:after="0"/>
            </w:pPr>
            <w:r>
              <w:rPr>
                <w:sz w:val="19"/>
              </w:rPr>
              <w:t>Via external RSET resistor — value TBD pending regulatory opinion letter. Do NOT populate RSET until RSET value is released by Hardware Engineering.</w:t>
            </w:r>
          </w:p>
        </w:tc>
      </w:tr>
      <w:tr>
        <w:tc>
          <w:tcPr>
            <w:tcW w:type="dxa" w:w="3168"/>
          </w:tcPr>
          <w:p>
            <w:pPr>
              <w:spacing w:after="0"/>
            </w:pPr>
            <w:r>
              <w:rPr>
                <w:sz w:val="19"/>
              </w:rPr>
              <w:t>Backup / alternate (approved)</w:t>
            </w:r>
          </w:p>
        </w:tc>
        <w:tc>
          <w:tcPr>
            <w:tcW w:type="dxa" w:w="7200"/>
          </w:tcPr>
          <w:p>
            <w:pPr>
              <w:spacing w:after="0"/>
            </w:pPr>
            <w:r>
              <w:rPr>
                <w:sz w:val="19"/>
              </w:rPr>
              <w:t>Zetex ZXLD381 (350 mA, SOT-23-3)  |  Diodes Inc. AL5809 (350 mA, SOT-23-3). Both require RSET recalculation from respective datasheets before use.</w:t>
            </w:r>
          </w:p>
        </w:tc>
      </w:tr>
      <w:tr>
        <w:tc>
          <w:tcPr>
            <w:tcW w:type="dxa" w:w="3168"/>
          </w:tcPr>
          <w:p>
            <w:pPr>
              <w:spacing w:after="0"/>
            </w:pPr>
            <w:r>
              <w:rPr>
                <w:sz w:val="19"/>
              </w:rPr>
              <w:t>Approved supplier</w:t>
            </w:r>
          </w:p>
        </w:tc>
        <w:tc>
          <w:tcPr>
            <w:tcW w:type="dxa" w:w="7200"/>
          </w:tcPr>
          <w:p>
            <w:pPr>
              <w:spacing w:after="0"/>
            </w:pPr>
            <w:r>
              <w:rPr>
                <w:sz w:val="19"/>
              </w:rPr>
              <w:t>Infineon Technologies — authorised distributor only (Mouser, DigiKey, Arrow, Avnet)</w:t>
            </w:r>
          </w:p>
        </w:tc>
      </w:tr>
      <w:tr>
        <w:tc>
          <w:tcPr>
            <w:tcW w:type="dxa" w:w="3168"/>
          </w:tcPr>
          <w:p>
            <w:pPr>
              <w:spacing w:after="0"/>
            </w:pPr>
            <w:r>
              <w:rPr>
                <w:sz w:val="19"/>
              </w:rPr>
              <w:t>Counterfeit risk</w:t>
            </w:r>
          </w:p>
        </w:tc>
        <w:tc>
          <w:tcPr>
            <w:tcW w:type="dxa" w:w="7200"/>
          </w:tcPr>
          <w:p>
            <w:pPr>
              <w:spacing w:after="0"/>
            </w:pPr>
            <w:r>
              <w:rPr>
                <w:sz w:val="19"/>
              </w:rPr>
              <w:t>HIGH — SOT-23/SOT-323 linear regulators are heavily counterfeited. Purchase from authorised distributor only. Request certificate of authenticity for orders &gt; 500 units.</w:t>
            </w:r>
          </w:p>
        </w:tc>
      </w:tr>
      <w:tr>
        <w:tc>
          <w:tcPr>
            <w:tcW w:type="dxa" w:w="3168"/>
          </w:tcPr>
          <w:p>
            <w:pPr>
              <w:spacing w:after="0"/>
            </w:pPr>
            <w:r>
              <w:rPr>
                <w:sz w:val="19"/>
              </w:rPr>
              <w:t>RoHS compliance</w:t>
            </w:r>
          </w:p>
        </w:tc>
        <w:tc>
          <w:tcPr>
            <w:tcW w:type="dxa" w:w="7200"/>
          </w:tcPr>
          <w:p>
            <w:pPr>
              <w:spacing w:after="0"/>
            </w:pPr>
            <w:r>
              <w:rPr>
                <w:sz w:val="19"/>
              </w:rPr>
              <w:t>Required</w:t>
            </w:r>
          </w:p>
        </w:tc>
      </w:tr>
    </w:tbl>
    <w:p/>
    <w:p>
      <w:pPr>
        <w:spacing w:before="140"/>
      </w:pPr>
      <w:r>
        <w:rPr>
          <w:b/>
          <w:sz w:val="21"/>
        </w:rPr>
        <w:t>Purchase Order Language — BCR421W</w:t>
      </w:r>
    </w:p>
    <w:p>
      <w:pPr>
        <w:spacing w:before="120" w:after="120"/>
        <w:ind w:left="576" w:right="576"/>
      </w:pPr>
      <w:r>
        <w:rPr>
          <w:i/>
          <w:sz w:val="21"/>
        </w:rPr>
        <w:t>"Part number: Infineon BCR421W. Package: SOT-323. SUBSTITUTION NOT PERMITTED — BCR421U and all other BCR42x variants are explicitly excluded. If BCR421W is on allocation or unavailable, contact Hardware Engineering before placing an order for any alternative part. Purchase from authorised distributor only. Certificate of conformance required."</w:t>
      </w:r>
    </w:p>
    <w:p>
      <w:pPr>
        <w:spacing w:before="280" w:after="80"/>
      </w:pPr>
      <w:r>
        <w:rPr>
          <w:b/>
          <w:color w:val="003366"/>
          <w:sz w:val="26"/>
        </w:rPr>
        <w:t>4.  ZONE MODULE CONNECTOR — HIROSE FH34S / JAE FF03</w:t>
      </w:r>
    </w:p>
    <w:p>
      <w:pPr>
        <w:ind w:left="288"/>
      </w:pPr>
      <w:r>
        <w:rPr>
          <w:i/>
          <w:color w:val="007733"/>
          <w:sz w:val="19"/>
        </w:rPr>
        <w:t>✓  RISK-01 (MITIGATED): Molex SlimStack removed from specification. Hirose FH34S is the correct connector family for this application.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Primary approved part number</w:t>
            </w:r>
          </w:p>
        </w:tc>
        <w:tc>
          <w:tcPr>
            <w:tcW w:type="dxa" w:w="7200"/>
          </w:tcPr>
          <w:p>
            <w:pPr>
              <w:spacing w:after="0"/>
            </w:pPr>
            <w:r>
              <w:rPr>
                <w:sz w:val="19"/>
              </w:rPr>
              <w:t>Hirose FH34S-20S-0.5SH(50)  —  20-position, 0.5 mm pitch, back-flip lever ZIF, SMT</w:t>
            </w:r>
          </w:p>
        </w:tc>
      </w:tr>
      <w:tr>
        <w:tc>
          <w:tcPr>
            <w:tcW w:type="dxa" w:w="3168"/>
          </w:tcPr>
          <w:p>
            <w:pPr>
              <w:spacing w:after="0"/>
            </w:pPr>
            <w:r>
              <w:rPr>
                <w:sz w:val="19"/>
              </w:rPr>
              <w:t>Backup approved part number</w:t>
            </w:r>
          </w:p>
        </w:tc>
        <w:tc>
          <w:tcPr>
            <w:tcW w:type="dxa" w:w="7200"/>
          </w:tcPr>
          <w:p>
            <w:pPr>
              <w:spacing w:after="0"/>
            </w:pPr>
            <w:r>
              <w:rPr>
                <w:sz w:val="19"/>
              </w:rPr>
              <w:t>JAE FF03 series  —  0.5 mm pitch, high-cycle FPC connector</w:t>
            </w:r>
          </w:p>
        </w:tc>
      </w:tr>
      <w:tr>
        <w:tc>
          <w:tcPr>
            <w:tcW w:type="dxa" w:w="3168"/>
          </w:tcPr>
          <w:p>
            <w:pPr>
              <w:spacing w:after="0"/>
            </w:pPr>
            <w:r>
              <w:rPr>
                <w:sz w:val="19"/>
              </w:rPr>
              <w:t>Explicitly excluded families</w:t>
            </w:r>
          </w:p>
        </w:tc>
        <w:tc>
          <w:tcPr>
            <w:tcW w:type="dxa" w:w="7200"/>
          </w:tcPr>
          <w:p>
            <w:pPr>
              <w:spacing w:after="0"/>
            </w:pPr>
            <w:r>
              <w:rPr>
                <w:sz w:val="19"/>
              </w:rPr>
              <w:t>Molex SlimStack (board-to-board — incompatible with FPC). Molex 52610 / 52745 / 52892 series (rated 20–30 cycles — below requirement). ANY 0.35 mm pitch connector (current per pin too high for power rails at 0.9 A RMS).</w:t>
            </w:r>
          </w:p>
        </w:tc>
      </w:tr>
      <w:tr>
        <w:tc>
          <w:tcPr>
            <w:tcW w:type="dxa" w:w="3168"/>
          </w:tcPr>
          <w:p>
            <w:pPr>
              <w:spacing w:after="0"/>
            </w:pPr>
            <w:r>
              <w:rPr>
                <w:sz w:val="19"/>
              </w:rPr>
              <w:t>Rated insertion cycles</w:t>
            </w:r>
          </w:p>
        </w:tc>
        <w:tc>
          <w:tcPr>
            <w:tcW w:type="dxa" w:w="7200"/>
          </w:tcPr>
          <w:p>
            <w:pPr>
              <w:spacing w:after="0"/>
            </w:pPr>
            <w:r>
              <w:rPr>
                <w:sz w:val="19"/>
              </w:rPr>
              <w:t>≥ 1,000 — MUST BE CONFIRMED FROM FULL HIROSE FH34S DATASHEET before BOM lock. Product marketing states ≥1,000 cycles; confirm in test conditions table.</w:t>
            </w:r>
          </w:p>
        </w:tc>
      </w:tr>
      <w:tr>
        <w:tc>
          <w:tcPr>
            <w:tcW w:type="dxa" w:w="3168"/>
          </w:tcPr>
          <w:p>
            <w:pPr>
              <w:spacing w:after="0"/>
            </w:pPr>
            <w:r>
              <w:rPr>
                <w:sz w:val="19"/>
              </w:rPr>
              <w:t>Contact current rating</w:t>
            </w:r>
          </w:p>
        </w:tc>
        <w:tc>
          <w:tcPr>
            <w:tcW w:type="dxa" w:w="7200"/>
          </w:tcPr>
          <w:p>
            <w:pPr>
              <w:spacing w:after="0"/>
            </w:pPr>
            <w:r>
              <w:rPr>
                <w:sz w:val="19"/>
              </w:rPr>
              <w:t>≥ 0.5 A per contact</w:t>
            </w:r>
          </w:p>
        </w:tc>
      </w:tr>
      <w:tr>
        <w:tc>
          <w:tcPr>
            <w:tcW w:type="dxa" w:w="3168"/>
          </w:tcPr>
          <w:p>
            <w:pPr>
              <w:spacing w:after="0"/>
            </w:pPr>
            <w:r>
              <w:rPr>
                <w:sz w:val="19"/>
              </w:rPr>
              <w:t>Pitch</w:t>
            </w:r>
          </w:p>
        </w:tc>
        <w:tc>
          <w:tcPr>
            <w:tcW w:type="dxa" w:w="7200"/>
          </w:tcPr>
          <w:p>
            <w:pPr>
              <w:spacing w:after="0"/>
            </w:pPr>
            <w:r>
              <w:rPr>
                <w:sz w:val="19"/>
              </w:rPr>
              <w:t>0.5 mm (NOT 0.35 mm)</w:t>
            </w:r>
          </w:p>
        </w:tc>
      </w:tr>
      <w:tr>
        <w:tc>
          <w:tcPr>
            <w:tcW w:type="dxa" w:w="3168"/>
          </w:tcPr>
          <w:p>
            <w:pPr>
              <w:spacing w:after="0"/>
            </w:pPr>
            <w:r>
              <w:rPr>
                <w:sz w:val="19"/>
              </w:rPr>
              <w:t>Actuation</w:t>
            </w:r>
          </w:p>
        </w:tc>
        <w:tc>
          <w:tcPr>
            <w:tcW w:type="dxa" w:w="7200"/>
          </w:tcPr>
          <w:p>
            <w:pPr>
              <w:spacing w:after="0"/>
            </w:pPr>
            <w:r>
              <w:rPr>
                <w:sz w:val="19"/>
              </w:rPr>
              <w:t>Back-flip lever ZIF — zero insertion force, tool-free extraction</w:t>
            </w:r>
          </w:p>
        </w:tc>
      </w:tr>
      <w:tr>
        <w:tc>
          <w:tcPr>
            <w:tcW w:type="dxa" w:w="3168"/>
          </w:tcPr>
          <w:p>
            <w:pPr>
              <w:spacing w:after="0"/>
            </w:pPr>
            <w:r>
              <w:rPr>
                <w:sz w:val="19"/>
              </w:rPr>
              <w:t>Mated height</w:t>
            </w:r>
          </w:p>
        </w:tc>
        <w:tc>
          <w:tcPr>
            <w:tcW w:type="dxa" w:w="7200"/>
          </w:tcPr>
          <w:p>
            <w:pPr>
              <w:spacing w:after="0"/>
            </w:pPr>
            <w:r>
              <w:rPr>
                <w:sz w:val="19"/>
              </w:rPr>
              <w:t>1.0 mm maximum</w:t>
            </w:r>
          </w:p>
        </w:tc>
      </w:tr>
      <w:tr>
        <w:tc>
          <w:tcPr>
            <w:tcW w:type="dxa" w:w="3168"/>
          </w:tcPr>
          <w:p>
            <w:pPr>
              <w:spacing w:after="0"/>
            </w:pPr>
            <w:r>
              <w:rPr>
                <w:sz w:val="19"/>
              </w:rPr>
              <w:t>Operating temperature</w:t>
            </w:r>
          </w:p>
        </w:tc>
        <w:tc>
          <w:tcPr>
            <w:tcW w:type="dxa" w:w="7200"/>
          </w:tcPr>
          <w:p>
            <w:pPr>
              <w:spacing w:after="0"/>
            </w:pPr>
            <w:r>
              <w:rPr>
                <w:sz w:val="19"/>
              </w:rPr>
              <w:t>−40°C to +85°C minimum</w:t>
            </w:r>
          </w:p>
        </w:tc>
      </w:tr>
      <w:tr>
        <w:tc>
          <w:tcPr>
            <w:tcW w:type="dxa" w:w="3168"/>
          </w:tcPr>
          <w:p>
            <w:pPr>
              <w:spacing w:after="0"/>
            </w:pPr>
            <w:r>
              <w:rPr>
                <w:sz w:val="19"/>
              </w:rPr>
              <w:t>Approved supplier</w:t>
            </w:r>
          </w:p>
        </w:tc>
        <w:tc>
          <w:tcPr>
            <w:tcW w:type="dxa" w:w="7200"/>
          </w:tcPr>
          <w:p>
            <w:pPr>
              <w:spacing w:after="0"/>
            </w:pPr>
            <w:r>
              <w:rPr>
                <w:sz w:val="19"/>
              </w:rPr>
              <w:t>Hirose Electric — authorised distributor (DigiKey, Mouser, Arrow)</w:t>
            </w:r>
          </w:p>
        </w:tc>
      </w:tr>
      <w:tr>
        <w:tc>
          <w:tcPr>
            <w:tcW w:type="dxa" w:w="3168"/>
          </w:tcPr>
          <w:p>
            <w:pPr>
              <w:spacing w:after="0"/>
            </w:pPr>
            <w:r>
              <w:rPr>
                <w:sz w:val="19"/>
              </w:rPr>
              <w:t>RoHS compliance</w:t>
            </w:r>
          </w:p>
        </w:tc>
        <w:tc>
          <w:tcPr>
            <w:tcW w:type="dxa" w:w="7200"/>
          </w:tcPr>
          <w:p>
            <w:pPr>
              <w:spacing w:after="0"/>
            </w:pPr>
            <w:r>
              <w:rPr>
                <w:sz w:val="19"/>
              </w:rPr>
              <w:t>Required</w:t>
            </w:r>
          </w:p>
        </w:tc>
      </w:tr>
    </w:tbl>
    <w:p/>
    <w:p>
      <w:pPr>
        <w:ind w:left="288"/>
      </w:pPr>
      <w:r>
        <w:rPr>
          <w:i/>
          <w:color w:val="CC4400"/>
          <w:sz w:val="19"/>
        </w:rPr>
        <w:t>⚠  Before placing the first connector order: pull the complete FH34S datasheet from hirose.com and confirm that the "Endurance" or "Insertion/Withdrawal cycles" specification in the test conditions table states ≥ 1,000 cycles. If the full datasheet does not confirm this, contact Hirose applications engineering for written confirmation before placing the order.</w:t>
      </w:r>
    </w:p>
    <w:p>
      <w:pPr>
        <w:spacing w:before="140"/>
      </w:pPr>
      <w:r>
        <w:rPr>
          <w:b/>
          <w:sz w:val="21"/>
        </w:rPr>
        <w:t>Incoming Inspection — Connector</w:t>
      </w:r>
    </w:p>
    <w:p>
      <w:pPr>
        <w:pStyle w:val="ListNumber"/>
        <w:spacing w:after="60"/>
      </w:pPr>
      <w:r>
        <w:rPr>
          <w:sz w:val="21"/>
        </w:rPr>
        <w:t>Verify part marking against approved part number FH34S-20S-0.5SH(50).</w:t>
      </w:r>
    </w:p>
    <w:p>
      <w:pPr>
        <w:pStyle w:val="ListNumber"/>
        <w:spacing w:after="60"/>
      </w:pPr>
      <w:r>
        <w:rPr>
          <w:sz w:val="21"/>
        </w:rPr>
        <w:t>Verify position count (20) and pitch (0.5 mm) on 5 sample units using calibrated pin gauge.</w:t>
      </w:r>
    </w:p>
    <w:p>
      <w:pPr>
        <w:pStyle w:val="ListNumber"/>
        <w:spacing w:after="60"/>
      </w:pPr>
      <w:r>
        <w:rPr>
          <w:sz w:val="21"/>
        </w:rPr>
        <w:t>Perform 5 insertion/extraction cycles on 3 sample units. Verify lever actuates correctly and FPC tail seats without resistance. Measure contact resistance at pins 1 and 20 before and after: must be &lt; 50 mΩ per contact.</w:t>
      </w:r>
    </w:p>
    <w:p>
      <w:pPr>
        <w:pStyle w:val="ListNumber"/>
        <w:spacing w:after="60"/>
      </w:pPr>
      <w:r>
        <w:rPr>
          <w:sz w:val="21"/>
        </w:rPr>
        <w:t>Certificate of conformance from Hirose or authorised distributor must accompany each shipment.</w:t>
      </w:r>
    </w:p>
    <w:p>
      <w:pPr>
        <w:spacing w:before="280" w:after="80"/>
      </w:pPr>
      <w:r>
        <w:rPr>
          <w:b/>
          <w:color w:val="003366"/>
          <w:sz w:val="26"/>
        </w:rPr>
        <w:t>5.  FPC FABRICATION REQUIREMENTS</w:t>
      </w:r>
    </w:p>
    <w:p>
      <w:pPr>
        <w:ind w:left="288"/>
      </w:pPr>
      <w:r>
        <w:rPr>
          <w:i/>
          <w:color w:val="CC4400"/>
          <w:sz w:val="19"/>
        </w:rPr>
        <w:t>⚠  RISK-10 (MEDIUM): FPC fabricators default to electrodeposited (ED) copper. ED copper fails under dynamic flex. This requirement MUST appear on the fabrication drawing AND in the purchase order.</w:t>
      </w:r>
    </w:p>
    <w:tbl>
      <w:tblPr>
        <w:tblStyle w:val="TableGrid"/>
        <w:tblW w:type="auto" w:w="0"/>
        <w:tblLook w:firstColumn="1" w:firstRow="1" w:lastColumn="0" w:lastRow="0" w:noHBand="0" w:noVBand="1" w:val="04A0"/>
      </w:tblPr>
      <w:tblGrid>
        <w:gridCol w:w="3120"/>
        <w:gridCol w:w="3120"/>
        <w:gridCol w:w="3120"/>
      </w:tblGrid>
      <w:tr>
        <w:tc>
          <w:tcPr>
            <w:tcW w:type="dxa" w:w="2592"/>
          </w:tcPr>
          <w:p>
            <w:pPr>
              <w:spacing w:after="0"/>
            </w:pPr>
            <w:r>
              <w:rPr>
                <w:b/>
                <w:sz w:val="19"/>
              </w:rPr>
              <w:t>Parameter</w:t>
            </w:r>
          </w:p>
        </w:tc>
        <w:tc>
          <w:tcPr>
            <w:tcW w:type="dxa" w:w="3744"/>
          </w:tcPr>
          <w:p>
            <w:pPr>
              <w:spacing w:after="0"/>
            </w:pPr>
            <w:r>
              <w:rPr>
                <w:b/>
                <w:sz w:val="19"/>
              </w:rPr>
              <w:t>Required specification</w:t>
            </w:r>
          </w:p>
        </w:tc>
        <w:tc>
          <w:tcPr>
            <w:tcW w:type="dxa" w:w="4032"/>
          </w:tcPr>
          <w:p>
            <w:pPr>
              <w:spacing w:after="0"/>
            </w:pPr>
            <w:r>
              <w:rPr>
                <w:b/>
                <w:sz w:val="19"/>
              </w:rPr>
              <w:t>Default if not stated (WRONG)</w:t>
            </w:r>
          </w:p>
        </w:tc>
      </w:tr>
      <w:tr>
        <w:tc>
          <w:tcPr>
            <w:tcW w:type="dxa" w:w="2592"/>
          </w:tcPr>
          <w:p>
            <w:pPr>
              <w:spacing w:after="0"/>
            </w:pPr>
            <w:r>
              <w:rPr>
                <w:sz w:val="19"/>
              </w:rPr>
              <w:t>Copper type</w:t>
            </w:r>
          </w:p>
        </w:tc>
        <w:tc>
          <w:tcPr>
            <w:tcW w:type="dxa" w:w="3744"/>
          </w:tcPr>
          <w:p>
            <w:pPr>
              <w:spacing w:after="0"/>
            </w:pPr>
            <w:r>
              <w:rPr>
                <w:sz w:val="19"/>
              </w:rPr>
              <w:t>ROLLED ANNEALED (RA) copper — mandatory</w:t>
            </w:r>
          </w:p>
        </w:tc>
        <w:tc>
          <w:tcPr>
            <w:tcW w:type="dxa" w:w="4032"/>
          </w:tcPr>
          <w:p>
            <w:pPr>
              <w:spacing w:after="0"/>
            </w:pPr>
            <w:r>
              <w:rPr>
                <w:sz w:val="19"/>
              </w:rPr>
              <w:t>Electrodeposited (ED) copper</w:t>
            </w:r>
          </w:p>
        </w:tc>
      </w:tr>
      <w:tr>
        <w:tc>
          <w:tcPr>
            <w:tcW w:type="dxa" w:w="2592"/>
          </w:tcPr>
          <w:p>
            <w:pPr>
              <w:spacing w:after="0"/>
            </w:pPr>
            <w:r>
              <w:rPr>
                <w:sz w:val="19"/>
              </w:rPr>
              <w:t>Copper weight</w:t>
            </w:r>
          </w:p>
        </w:tc>
        <w:tc>
          <w:tcPr>
            <w:tcW w:type="dxa" w:w="3744"/>
          </w:tcPr>
          <w:p>
            <w:pPr>
              <w:spacing w:after="0"/>
            </w:pPr>
            <w:r>
              <w:rPr>
                <w:sz w:val="19"/>
              </w:rPr>
              <w:t>1 oz (35 µm) on all layers</w:t>
            </w:r>
          </w:p>
        </w:tc>
        <w:tc>
          <w:tcPr>
            <w:tcW w:type="dxa" w:w="4032"/>
          </w:tcPr>
          <w:p>
            <w:pPr>
              <w:spacing w:after="0"/>
            </w:pPr>
            <w:r>
              <w:rPr>
                <w:sz w:val="19"/>
              </w:rPr>
              <w:t>May be substituted with 0.5 oz if not specified</w:t>
            </w:r>
          </w:p>
        </w:tc>
      </w:tr>
      <w:tr>
        <w:tc>
          <w:tcPr>
            <w:tcW w:type="dxa" w:w="2592"/>
          </w:tcPr>
          <w:p>
            <w:pPr>
              <w:spacing w:after="0"/>
            </w:pPr>
            <w:r>
              <w:rPr>
                <w:sz w:val="19"/>
              </w:rPr>
              <w:t>Minimum power trace width</w:t>
            </w:r>
          </w:p>
        </w:tc>
        <w:tc>
          <w:tcPr>
            <w:tcW w:type="dxa" w:w="3744"/>
          </w:tcPr>
          <w:p>
            <w:pPr>
              <w:spacing w:after="0"/>
            </w:pPr>
            <w:r>
              <w:rPr>
                <w:sz w:val="19"/>
              </w:rPr>
              <w:t>≥ 2.0 mm for all VLED and GND power rails — see NP-HW-FPC-001 §10.1</w:t>
            </w:r>
          </w:p>
        </w:tc>
        <w:tc>
          <w:tcPr>
            <w:tcW w:type="dxa" w:w="4032"/>
          </w:tcPr>
          <w:p>
            <w:pPr>
              <w:spacing w:after="0"/>
            </w:pPr>
            <w:r>
              <w:rPr>
                <w:sz w:val="19"/>
              </w:rPr>
              <w:t>Trace width not enforced — layout engineer's discretion</w:t>
            </w:r>
          </w:p>
        </w:tc>
      </w:tr>
      <w:tr>
        <w:tc>
          <w:tcPr>
            <w:tcW w:type="dxa" w:w="2592"/>
          </w:tcPr>
          <w:p>
            <w:pPr>
              <w:spacing w:after="0"/>
            </w:pPr>
            <w:r>
              <w:rPr>
                <w:sz w:val="19"/>
              </w:rPr>
              <w:t>Substrate</w:t>
            </w:r>
          </w:p>
        </w:tc>
        <w:tc>
          <w:tcPr>
            <w:tcW w:type="dxa" w:w="3744"/>
          </w:tcPr>
          <w:p>
            <w:pPr>
              <w:spacing w:after="0"/>
            </w:pPr>
            <w:r>
              <w:rPr>
                <w:sz w:val="19"/>
              </w:rPr>
              <w:t>Polyimide (PI), 25 µm</w:t>
            </w:r>
          </w:p>
        </w:tc>
        <w:tc>
          <w:tcPr>
            <w:tcW w:type="dxa" w:w="4032"/>
          </w:tcPr>
          <w:p>
            <w:pPr>
              <w:spacing w:after="0"/>
            </w:pPr>
            <w:r>
              <w:rPr>
                <w:sz w:val="19"/>
              </w:rPr>
              <w:t>May substitute polyester (PET) — not acceptable</w:t>
            </w:r>
          </w:p>
        </w:tc>
      </w:tr>
      <w:tr>
        <w:tc>
          <w:tcPr>
            <w:tcW w:type="dxa" w:w="2592"/>
          </w:tcPr>
          <w:p>
            <w:pPr>
              <w:spacing w:after="0"/>
            </w:pPr>
            <w:r>
              <w:rPr>
                <w:sz w:val="19"/>
              </w:rPr>
              <w:t>Adhesive</w:t>
            </w:r>
          </w:p>
        </w:tc>
        <w:tc>
          <w:tcPr>
            <w:tcW w:type="dxa" w:w="3744"/>
          </w:tcPr>
          <w:p>
            <w:pPr>
              <w:spacing w:after="0"/>
            </w:pPr>
            <w:r>
              <w:rPr>
                <w:sz w:val="19"/>
              </w:rPr>
              <w:t>Acrylic or adhesiveless laminate — NO epoxy</w:t>
            </w:r>
          </w:p>
        </w:tc>
        <w:tc>
          <w:tcPr>
            <w:tcW w:type="dxa" w:w="4032"/>
          </w:tcPr>
          <w:p>
            <w:pPr>
              <w:spacing w:after="0"/>
            </w:pPr>
            <w:r>
              <w:rPr>
                <w:sz w:val="19"/>
              </w:rPr>
              <w:t>Epoxy adhesive (lower thermal performance)</w:t>
            </w:r>
          </w:p>
        </w:tc>
      </w:tr>
      <w:tr>
        <w:tc>
          <w:tcPr>
            <w:tcW w:type="dxa" w:w="2592"/>
          </w:tcPr>
          <w:p>
            <w:pPr>
              <w:spacing w:after="0"/>
            </w:pPr>
            <w:r>
              <w:rPr>
                <w:sz w:val="19"/>
              </w:rPr>
              <w:t>Surface finish</w:t>
            </w:r>
          </w:p>
        </w:tc>
        <w:tc>
          <w:tcPr>
            <w:tcW w:type="dxa" w:w="3744"/>
          </w:tcPr>
          <w:p>
            <w:pPr>
              <w:spacing w:after="0"/>
            </w:pPr>
            <w:r>
              <w:rPr>
                <w:sz w:val="19"/>
              </w:rPr>
              <w:t>ENIG on signal pads; hard gold ≥ 0.5 µm (cobalt-alloyed) on connector tail pads</w:t>
            </w:r>
          </w:p>
        </w:tc>
        <w:tc>
          <w:tcPr>
            <w:tcW w:type="dxa" w:w="4032"/>
          </w:tcPr>
          <w:p>
            <w:pPr>
              <w:spacing w:after="0"/>
            </w:pPr>
            <w:r>
              <w:rPr>
                <w:sz w:val="19"/>
              </w:rPr>
              <w:t>ENIG only — insufficient wear resistance on connector tail</w:t>
            </w:r>
          </w:p>
        </w:tc>
      </w:tr>
      <w:tr>
        <w:tc>
          <w:tcPr>
            <w:tcW w:type="dxa" w:w="2592"/>
          </w:tcPr>
          <w:p>
            <w:pPr>
              <w:spacing w:after="0"/>
            </w:pPr>
            <w:r>
              <w:rPr>
                <w:sz w:val="19"/>
              </w:rPr>
              <w:t>Dynamic bend radius</w:t>
            </w:r>
          </w:p>
        </w:tc>
        <w:tc>
          <w:tcPr>
            <w:tcW w:type="dxa" w:w="3744"/>
          </w:tcPr>
          <w:p>
            <w:pPr>
              <w:spacing w:after="0"/>
            </w:pPr>
            <w:r>
              <w:rPr>
                <w:sz w:val="19"/>
              </w:rPr>
              <w:t>≥ 25 mm at all bend zones — must be stated on drawing</w:t>
            </w:r>
          </w:p>
        </w:tc>
        <w:tc>
          <w:tcPr>
            <w:tcW w:type="dxa" w:w="4032"/>
          </w:tcPr>
          <w:p>
            <w:pPr>
              <w:spacing w:after="0"/>
            </w:pPr>
            <w:r>
              <w:rPr>
                <w:sz w:val="19"/>
              </w:rPr>
              <w:t>No bend radius enforcement</w:t>
            </w:r>
          </w:p>
        </w:tc>
      </w:tr>
      <w:tr>
        <w:tc>
          <w:tcPr>
            <w:tcW w:type="dxa" w:w="2592"/>
          </w:tcPr>
          <w:p>
            <w:pPr>
              <w:spacing w:after="0"/>
            </w:pPr>
            <w:r>
              <w:rPr>
                <w:sz w:val="19"/>
              </w:rPr>
              <w:t>IPC class</w:t>
            </w:r>
          </w:p>
        </w:tc>
        <w:tc>
          <w:tcPr>
            <w:tcW w:type="dxa" w:w="3744"/>
          </w:tcPr>
          <w:p>
            <w:pPr>
              <w:spacing w:after="0"/>
            </w:pPr>
            <w:r>
              <w:rPr>
                <w:sz w:val="19"/>
              </w:rPr>
              <w:t>Class 2 minimum</w:t>
            </w:r>
          </w:p>
        </w:tc>
        <w:tc>
          <w:tcPr>
            <w:tcW w:type="dxa" w:w="4032"/>
          </w:tcPr>
          <w:p>
            <w:pPr>
              <w:spacing w:after="0"/>
            </w:pPr>
            <w:r>
              <w:rPr>
                <w:sz w:val="19"/>
              </w:rPr>
              <w:t>Class 1</w:t>
            </w:r>
          </w:p>
        </w:tc>
      </w:tr>
      <w:tr>
        <w:tc>
          <w:tcPr>
            <w:tcW w:type="dxa" w:w="2592"/>
          </w:tcPr>
          <w:p>
            <w:pPr>
              <w:spacing w:after="0"/>
            </w:pPr>
            <w:r>
              <w:rPr>
                <w:sz w:val="19"/>
              </w:rPr>
              <w:t>Flammability</w:t>
            </w:r>
          </w:p>
        </w:tc>
        <w:tc>
          <w:tcPr>
            <w:tcW w:type="dxa" w:w="3744"/>
          </w:tcPr>
          <w:p>
            <w:pPr>
              <w:spacing w:after="0"/>
            </w:pPr>
            <w:r>
              <w:rPr>
                <w:sz w:val="19"/>
              </w:rPr>
              <w:t>UL 94 V-0</w:t>
            </w:r>
          </w:p>
        </w:tc>
        <w:tc>
          <w:tcPr>
            <w:tcW w:type="dxa" w:w="4032"/>
          </w:tcPr>
          <w:p>
            <w:pPr>
              <w:spacing w:after="0"/>
            </w:pPr>
            <w:r>
              <w:rPr>
                <w:sz w:val="19"/>
              </w:rPr>
              <w:t>Not specified</w:t>
            </w:r>
          </w:p>
        </w:tc>
      </w:tr>
      <w:tr>
        <w:tc>
          <w:tcPr>
            <w:tcW w:type="dxa" w:w="2592"/>
          </w:tcPr>
          <w:p>
            <w:pPr>
              <w:spacing w:after="0"/>
            </w:pPr>
            <w:r>
              <w:rPr>
                <w:sz w:val="19"/>
              </w:rPr>
              <w:t>Certificate of conformance</w:t>
            </w:r>
          </w:p>
        </w:tc>
        <w:tc>
          <w:tcPr>
            <w:tcW w:type="dxa" w:w="3744"/>
          </w:tcPr>
          <w:p>
            <w:pPr>
              <w:spacing w:after="0"/>
            </w:pPr>
            <w:r>
              <w:rPr>
                <w:sz w:val="19"/>
              </w:rPr>
              <w:t>Required per lot</w:t>
            </w:r>
          </w:p>
        </w:tc>
        <w:tc>
          <w:tcPr>
            <w:tcW w:type="dxa" w:w="4032"/>
          </w:tcPr>
          <w:p>
            <w:pPr>
              <w:spacing w:after="0"/>
            </w:pPr>
            <w:r>
              <w:rPr>
                <w:sz w:val="19"/>
              </w:rPr>
              <w:t>Not provided unless requested</w:t>
            </w:r>
          </w:p>
        </w:tc>
      </w:tr>
    </w:tbl>
    <w:p/>
    <w:p>
      <w:pPr>
        <w:spacing w:before="140"/>
      </w:pPr>
      <w:r>
        <w:rPr>
          <w:b/>
          <w:sz w:val="21"/>
        </w:rPr>
        <w:t>Purchase Order Language — FPC Fabrication</w:t>
      </w:r>
    </w:p>
    <w:p>
      <w:pPr>
        <w:spacing w:before="120" w:after="120"/>
        <w:ind w:left="576" w:right="576"/>
      </w:pPr>
      <w:r>
        <w:rPr>
          <w:i/>
          <w:sz w:val="21"/>
        </w:rPr>
        <w:t>"COPPER TYPE: ROLLED ANNEALED (RA) — ELECTRODEPOSITED (ED) COPPER IS NOT ACCEPTABLE AND WILL RESULT IN REJECTION OF THE ENTIRE LOT. COPPER WEIGHT: 1 OZ (35 µm) ON ALL LAYERS. MINIMUM POWER TRACE WIDTH: 2.0 mm ON ALL VLED AND GND RAILS AS SHOWN ON DRAWING. IPC CLASS 2. UL 94 V-0. CERTIFICATE OF CONFORMANCE REQUIRED."</w:t>
      </w:r>
    </w:p>
    <w:p>
      <w:pPr>
        <w:spacing w:before="140"/>
      </w:pPr>
      <w:r>
        <w:rPr>
          <w:b/>
          <w:sz w:val="21"/>
        </w:rPr>
        <w:t>Incoming Inspection — FPC</w:t>
      </w:r>
    </w:p>
    <w:p>
      <w:pPr>
        <w:pStyle w:val="ListNumber"/>
        <w:spacing w:after="60"/>
      </w:pPr>
      <w:r>
        <w:rPr>
          <w:sz w:val="21"/>
        </w:rPr>
        <w:t>Request material certification confirming RA copper from FPC fabricator. Reject lot if only ED copper certification is provided.</w:t>
      </w:r>
    </w:p>
    <w:p>
      <w:pPr>
        <w:pStyle w:val="ListNumber"/>
        <w:spacing w:after="60"/>
      </w:pPr>
      <w:r>
        <w:rPr>
          <w:sz w:val="21"/>
        </w:rPr>
        <w:t>Measure copper trace width on power rails using calibrated optical comparator or cross-section: minimum 2.0 mm on VLED_660, GND_660, VLED_808, GND_808 buses. Sample: 3 units per lot.</w:t>
      </w:r>
    </w:p>
    <w:p>
      <w:pPr>
        <w:pStyle w:val="ListNumber"/>
        <w:spacing w:after="60"/>
      </w:pPr>
      <w:r>
        <w:rPr>
          <w:sz w:val="21"/>
        </w:rPr>
        <w:t>Verify connector tail gold thickness via XRF: ≥ 0.5 µm hard gold. Sample: 2 units per lot.</w:t>
      </w:r>
    </w:p>
    <w:p>
      <w:pPr>
        <w:pStyle w:val="ListNumber"/>
        <w:spacing w:after="60"/>
      </w:pPr>
      <w:r>
        <w:rPr>
          <w:sz w:val="21"/>
        </w:rPr>
        <w:t>Perform 20 insertion/extraction cycles on 2 sample units through the production ZIF connector. Verify connector tail shows no delamination, pad lifting, or gold wear through to base metal.</w:t>
      </w:r>
    </w:p>
    <w:p>
      <w:pPr>
        <w:spacing w:before="280" w:after="80"/>
      </w:pPr>
      <w:r>
        <w:rPr>
          <w:b/>
          <w:color w:val="003366"/>
          <w:sz w:val="26"/>
        </w:rPr>
        <w:t>6.  PDMS OPTICAL WINDOW MATERIAL</w:t>
      </w:r>
    </w:p>
    <w:p>
      <w:pPr>
        <w:ind w:left="288"/>
      </w:pPr>
      <w:r>
        <w:rPr>
          <w:i/>
          <w:color w:val="CC4400"/>
          <w:sz w:val="19"/>
        </w:rPr>
        <w:t>⚠  RISK-04 (HIGH): PDMS–polyimide CTE mismatch (15:1) requires specific bonding process (sputtered SiO₂ interlayer). Standard PDMS from any supplier is acceptable for the base material; the bonding process is the critical variable. See NP-HW-FPC-001 §9 for full bonding process specification.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Base material</w:t>
            </w:r>
          </w:p>
        </w:tc>
        <w:tc>
          <w:tcPr>
            <w:tcW w:type="dxa" w:w="7200"/>
          </w:tcPr>
          <w:p>
            <w:pPr>
              <w:spacing w:after="0"/>
            </w:pPr>
            <w:r>
              <w:rPr>
                <w:sz w:val="19"/>
              </w:rPr>
              <w:t>Polydimethylsiloxane (PDMS)</w:t>
            </w:r>
          </w:p>
        </w:tc>
      </w:tr>
      <w:tr>
        <w:tc>
          <w:tcPr>
            <w:tcW w:type="dxa" w:w="3168"/>
          </w:tcPr>
          <w:p>
            <w:pPr>
              <w:spacing w:after="0"/>
            </w:pPr>
            <w:r>
              <w:rPr>
                <w:sz w:val="19"/>
              </w:rPr>
              <w:t>Approved formulation</w:t>
            </w:r>
          </w:p>
        </w:tc>
        <w:tc>
          <w:tcPr>
            <w:tcW w:type="dxa" w:w="7200"/>
          </w:tcPr>
          <w:p>
            <w:pPr>
              <w:spacing w:after="0"/>
            </w:pPr>
            <w:r>
              <w:rPr>
                <w:sz w:val="19"/>
              </w:rPr>
              <w:t>Dow Sylgard 184 (primary)  |  equivalent 10:1 base:curing agent formulation (backup — confirm optical transmission)</w:t>
            </w:r>
          </w:p>
        </w:tc>
      </w:tr>
      <w:tr>
        <w:tc>
          <w:tcPr>
            <w:tcW w:type="dxa" w:w="3168"/>
          </w:tcPr>
          <w:p>
            <w:pPr>
              <w:spacing w:after="0"/>
            </w:pPr>
            <w:r>
              <w:rPr>
                <w:sz w:val="19"/>
              </w:rPr>
              <w:t>Mixing ratio</w:t>
            </w:r>
          </w:p>
        </w:tc>
        <w:tc>
          <w:tcPr>
            <w:tcW w:type="dxa" w:w="7200"/>
          </w:tcPr>
          <w:p>
            <w:pPr>
              <w:spacing w:after="0"/>
            </w:pPr>
            <w:r>
              <w:rPr>
                <w:sz w:val="19"/>
              </w:rPr>
              <w:t>10:1 base:curing agent by weight — must be recorded on batch traveller</w:t>
            </w:r>
          </w:p>
        </w:tc>
      </w:tr>
      <w:tr>
        <w:tc>
          <w:tcPr>
            <w:tcW w:type="dxa" w:w="3168"/>
          </w:tcPr>
          <w:p>
            <w:pPr>
              <w:spacing w:after="0"/>
            </w:pPr>
            <w:r>
              <w:rPr>
                <w:sz w:val="19"/>
              </w:rPr>
              <w:t>Cure conditions</w:t>
            </w:r>
          </w:p>
        </w:tc>
        <w:tc>
          <w:tcPr>
            <w:tcW w:type="dxa" w:w="7200"/>
          </w:tcPr>
          <w:p>
            <w:pPr>
              <w:spacing w:after="0"/>
            </w:pPr>
            <w:r>
              <w:rPr>
                <w:sz w:val="19"/>
              </w:rPr>
              <w:t>80°C for 2 hours minimum — or 120°C for 1 hour. Do not cure at room temperature (insufficient crosslink density for thermal cycling resistance).</w:t>
            </w:r>
          </w:p>
        </w:tc>
      </w:tr>
      <w:tr>
        <w:tc>
          <w:tcPr>
            <w:tcW w:type="dxa" w:w="3168"/>
          </w:tcPr>
          <w:p>
            <w:pPr>
              <w:spacing w:after="0"/>
            </w:pPr>
            <w:r>
              <w:rPr>
                <w:sz w:val="19"/>
              </w:rPr>
              <w:t>Optical transmission at 660 nm (through spec thickness)</w:t>
            </w:r>
          </w:p>
        </w:tc>
        <w:tc>
          <w:tcPr>
            <w:tcW w:type="dxa" w:w="7200"/>
          </w:tcPr>
          <w:p>
            <w:pPr>
              <w:spacing w:after="0"/>
            </w:pPr>
            <w:r>
              <w:rPr>
                <w:sz w:val="19"/>
              </w:rPr>
              <w:t>&gt; 92% — measure before bonding; reject batches below threshold</w:t>
            </w:r>
          </w:p>
        </w:tc>
      </w:tr>
      <w:tr>
        <w:tc>
          <w:tcPr>
            <w:tcW w:type="dxa" w:w="3168"/>
          </w:tcPr>
          <w:p>
            <w:pPr>
              <w:spacing w:after="0"/>
            </w:pPr>
            <w:r>
              <w:rPr>
                <w:sz w:val="19"/>
              </w:rPr>
              <w:t>Optical transmission at 808–830 nm</w:t>
            </w:r>
          </w:p>
        </w:tc>
        <w:tc>
          <w:tcPr>
            <w:tcW w:type="dxa" w:w="7200"/>
          </w:tcPr>
          <w:p>
            <w:pPr>
              <w:spacing w:after="0"/>
            </w:pPr>
            <w:r>
              <w:rPr>
                <w:sz w:val="19"/>
              </w:rPr>
              <w:t>&gt; 94%</w:t>
            </w:r>
          </w:p>
        </w:tc>
      </w:tr>
      <w:tr>
        <w:tc>
          <w:tcPr>
            <w:tcW w:type="dxa" w:w="3168"/>
          </w:tcPr>
          <w:p>
            <w:pPr>
              <w:spacing w:after="0"/>
            </w:pPr>
            <w:r>
              <w:rPr>
                <w:sz w:val="19"/>
              </w:rPr>
              <w:t>Shore hardness</w:t>
            </w:r>
          </w:p>
        </w:tc>
        <w:tc>
          <w:tcPr>
            <w:tcW w:type="dxa" w:w="7200"/>
          </w:tcPr>
          <w:p>
            <w:pPr>
              <w:spacing w:after="0"/>
            </w:pPr>
            <w:r>
              <w:rPr>
                <w:sz w:val="19"/>
              </w:rPr>
              <w:t>40–50 A (confirm from formulation datasheet)</w:t>
            </w:r>
          </w:p>
        </w:tc>
      </w:tr>
      <w:tr>
        <w:tc>
          <w:tcPr>
            <w:tcW w:type="dxa" w:w="3168"/>
          </w:tcPr>
          <w:p>
            <w:pPr>
              <w:spacing w:after="0"/>
            </w:pPr>
            <w:r>
              <w:rPr>
                <w:sz w:val="19"/>
              </w:rPr>
              <w:t>Batch traceability</w:t>
            </w:r>
          </w:p>
        </w:tc>
        <w:tc>
          <w:tcPr>
            <w:tcW w:type="dxa" w:w="7200"/>
          </w:tcPr>
          <w:p>
            <w:pPr>
              <w:spacing w:after="0"/>
            </w:pPr>
            <w:r>
              <w:rPr>
                <w:sz w:val="19"/>
              </w:rPr>
              <w:t>Lot number of base and curing agent must be recorded in batch traveller for each production run</w:t>
            </w:r>
          </w:p>
        </w:tc>
      </w:tr>
      <w:tr>
        <w:tc>
          <w:tcPr>
            <w:tcW w:type="dxa" w:w="3168"/>
          </w:tcPr>
          <w:p>
            <w:pPr>
              <w:spacing w:after="0"/>
            </w:pPr>
            <w:r>
              <w:rPr>
                <w:sz w:val="19"/>
              </w:rPr>
              <w:t>Storage</w:t>
            </w:r>
          </w:p>
        </w:tc>
        <w:tc>
          <w:tcPr>
            <w:tcW w:type="dxa" w:w="7200"/>
          </w:tcPr>
          <w:p>
            <w:pPr>
              <w:spacing w:after="0"/>
            </w:pPr>
            <w:r>
              <w:rPr>
                <w:sz w:val="19"/>
              </w:rPr>
              <w:t>Unmixed components: store at 4–8°C, away from UV. Mixed/uncured PDMS: use within 4 hours of mixing or discard.</w:t>
            </w:r>
          </w:p>
        </w:tc>
      </w:tr>
      <w:tr>
        <w:tc>
          <w:tcPr>
            <w:tcW w:type="dxa" w:w="3168"/>
          </w:tcPr>
          <w:p>
            <w:pPr>
              <w:spacing w:after="0"/>
            </w:pPr>
            <w:r>
              <w:rPr>
                <w:sz w:val="19"/>
              </w:rPr>
              <w:t>Bonding process requirement</w:t>
            </w:r>
          </w:p>
        </w:tc>
        <w:tc>
          <w:tcPr>
            <w:tcW w:type="dxa" w:w="7200"/>
          </w:tcPr>
          <w:p>
            <w:pPr>
              <w:spacing w:after="0"/>
            </w:pPr>
            <w:r>
              <w:rPr>
                <w:sz w:val="19"/>
              </w:rPr>
              <w:t>Sputtered SiO₂ interlayer (75 nm) on PI surface required before O₂ plasma activation. Simple O₂ plasma bond alone is NOT acceptable for production — see NP-HW-FPC-001 §9.2.</w:t>
            </w:r>
          </w:p>
        </w:tc>
      </w:tr>
    </w:tbl>
    <w:p/>
    <w:p>
      <w:pPr>
        <w:ind w:left="288"/>
      </w:pPr>
      <w:r>
        <w:rPr>
          <w:i/>
          <w:sz w:val="19"/>
        </w:rPr>
        <w:t>PDMS is a commodity material. Supplier qualification is less critical than for electronic components. The bonding process (§9.2 of spec) is the quality gate — peel test per batch is the acceptance criterion, not PDMS material source.</w:t>
      </w:r>
    </w:p>
    <w:p>
      <w:pPr>
        <w:spacing w:before="280" w:after="80"/>
      </w:pPr>
      <w:r>
        <w:rPr>
          <w:b/>
          <w:color w:val="003366"/>
          <w:sz w:val="26"/>
        </w:rPr>
        <w:t>7.  INCOMING INSPECTION SUMMARY</w:t>
      </w:r>
    </w:p>
    <w:p>
      <w:pPr>
        <w:ind w:firstLine="288"/>
      </w:pPr>
      <w:r>
        <w:t>The following table summarises all incoming inspection requirements across all component categories. Inspection records must be retained for a minimum of 7 years for medical device traceability.</w:t>
      </w:r>
    </w:p>
    <w:tbl>
      <w:tblPr>
        <w:tblStyle w:val="TableGrid"/>
        <w:tblW w:type="auto" w:w="0"/>
        <w:tblLook w:firstColumn="1" w:firstRow="1" w:lastColumn="0" w:lastRow="0" w:noHBand="0" w:noVBand="1" w:val="04A0"/>
      </w:tblPr>
      <w:tblGrid>
        <w:gridCol w:w="2340"/>
        <w:gridCol w:w="2340"/>
        <w:gridCol w:w="2340"/>
        <w:gridCol w:w="2340"/>
      </w:tblGrid>
      <w:tr>
        <w:tc>
          <w:tcPr>
            <w:tcW w:type="dxa" w:w="2016"/>
          </w:tcPr>
          <w:p>
            <w:pPr>
              <w:spacing w:after="0"/>
            </w:pPr>
            <w:r>
              <w:rPr>
                <w:b/>
                <w:sz w:val="19"/>
              </w:rPr>
              <w:t>Component</w:t>
            </w:r>
          </w:p>
        </w:tc>
        <w:tc>
          <w:tcPr>
            <w:tcW w:type="dxa" w:w="3168"/>
          </w:tcPr>
          <w:p>
            <w:pPr>
              <w:spacing w:after="0"/>
            </w:pPr>
            <w:r>
              <w:rPr>
                <w:b/>
                <w:sz w:val="19"/>
              </w:rPr>
              <w:t>Critical inspection item</w:t>
            </w:r>
          </w:p>
        </w:tc>
        <w:tc>
          <w:tcPr>
            <w:tcW w:type="dxa" w:w="2592"/>
          </w:tcPr>
          <w:p>
            <w:pPr>
              <w:spacing w:after="0"/>
            </w:pPr>
            <w:r>
              <w:rPr>
                <w:b/>
                <w:sz w:val="19"/>
              </w:rPr>
              <w:t>Reject criterion</w:t>
            </w:r>
          </w:p>
        </w:tc>
        <w:tc>
          <w:tcPr>
            <w:tcW w:type="dxa" w:w="1728"/>
          </w:tcPr>
          <w:p>
            <w:pPr>
              <w:spacing w:after="0"/>
            </w:pPr>
            <w:r>
              <w:rPr>
                <w:b/>
                <w:sz w:val="19"/>
              </w:rPr>
              <w:t>Sample size</w:t>
            </w:r>
          </w:p>
        </w:tc>
      </w:tr>
      <w:tr>
        <w:tc>
          <w:tcPr>
            <w:tcW w:type="dxa" w:w="2016"/>
          </w:tcPr>
          <w:p>
            <w:pPr>
              <w:spacing w:after="0"/>
            </w:pPr>
            <w:r>
              <w:rPr>
                <w:sz w:val="19"/>
              </w:rPr>
              <w:t>660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660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660 nm LED</w:t>
            </w:r>
          </w:p>
        </w:tc>
        <w:tc>
          <w:tcPr>
            <w:tcW w:type="dxa" w:w="3168"/>
          </w:tcPr>
          <w:p>
            <w:pPr>
              <w:spacing w:after="0"/>
            </w:pPr>
            <w:r>
              <w:rPr>
                <w:sz w:val="19"/>
              </w:rPr>
              <w:t>Peak wavelength 655–670 nm</w:t>
            </w:r>
          </w:p>
        </w:tc>
        <w:tc>
          <w:tcPr>
            <w:tcW w:type="dxa" w:w="2592"/>
          </w:tcPr>
          <w:p>
            <w:pPr>
              <w:spacing w:after="0"/>
            </w:pPr>
            <w:r>
              <w:rPr>
                <w:sz w:val="19"/>
              </w:rPr>
              <w:t>Any unit outside ±5 nm of range</w:t>
            </w:r>
          </w:p>
        </w:tc>
        <w:tc>
          <w:tcPr>
            <w:tcW w:type="dxa" w:w="1728"/>
          </w:tcPr>
          <w:p>
            <w:pPr>
              <w:spacing w:after="0"/>
            </w:pPr>
            <w:r>
              <w:rPr>
                <w:sz w:val="19"/>
              </w:rPr>
              <w:t>5 units / lot</w:t>
            </w:r>
          </w:p>
        </w:tc>
      </w:tr>
      <w:tr>
        <w:tc>
          <w:tcPr>
            <w:tcW w:type="dxa" w:w="2016"/>
          </w:tcPr>
          <w:p>
            <w:pPr>
              <w:spacing w:after="0"/>
            </w:pPr>
            <w:r>
              <w:rPr>
                <w:sz w:val="19"/>
              </w:rPr>
              <w:t>808–830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808–830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808–830 nm LED</w:t>
            </w:r>
          </w:p>
        </w:tc>
        <w:tc>
          <w:tcPr>
            <w:tcW w:type="dxa" w:w="3168"/>
          </w:tcPr>
          <w:p>
            <w:pPr>
              <w:spacing w:after="0"/>
            </w:pPr>
            <w:r>
              <w:rPr>
                <w:sz w:val="19"/>
              </w:rPr>
              <w:t>Peak wavelength 805–835 nm</w:t>
            </w:r>
          </w:p>
        </w:tc>
        <w:tc>
          <w:tcPr>
            <w:tcW w:type="dxa" w:w="2592"/>
          </w:tcPr>
          <w:p>
            <w:pPr>
              <w:spacing w:after="0"/>
            </w:pPr>
            <w:r>
              <w:rPr>
                <w:sz w:val="19"/>
              </w:rPr>
              <w:t>Any unit outside ±10 nm</w:t>
            </w:r>
          </w:p>
        </w:tc>
        <w:tc>
          <w:tcPr>
            <w:tcW w:type="dxa" w:w="1728"/>
          </w:tcPr>
          <w:p>
            <w:pPr>
              <w:spacing w:after="0"/>
            </w:pPr>
            <w:r>
              <w:rPr>
                <w:sz w:val="19"/>
              </w:rPr>
              <w:t>5 units / lot</w:t>
            </w:r>
          </w:p>
        </w:tc>
      </w:tr>
      <w:tr>
        <w:tc>
          <w:tcPr>
            <w:tcW w:type="dxa" w:w="2016"/>
          </w:tcPr>
          <w:p>
            <w:pPr>
              <w:spacing w:after="0"/>
            </w:pPr>
            <w:r>
              <w:rPr>
                <w:sz w:val="19"/>
              </w:rPr>
              <w:t>BCR421W</w:t>
            </w:r>
          </w:p>
        </w:tc>
        <w:tc>
          <w:tcPr>
            <w:tcW w:type="dxa" w:w="3168"/>
          </w:tcPr>
          <w:p>
            <w:pPr>
              <w:spacing w:after="0"/>
            </w:pPr>
            <w:r>
              <w:rPr>
                <w:sz w:val="19"/>
              </w:rPr>
              <w:t>Part number marking confirms W variant (not U)</w:t>
            </w:r>
          </w:p>
        </w:tc>
        <w:tc>
          <w:tcPr>
            <w:tcW w:type="dxa" w:w="2592"/>
          </w:tcPr>
          <w:p>
            <w:pPr>
              <w:spacing w:after="0"/>
            </w:pPr>
            <w:r>
              <w:rPr>
                <w:sz w:val="19"/>
              </w:rPr>
              <w:t>Any BCR421U found → reject entire lot</w:t>
            </w:r>
          </w:p>
        </w:tc>
        <w:tc>
          <w:tcPr>
            <w:tcW w:type="dxa" w:w="1728"/>
          </w:tcPr>
          <w:p>
            <w:pPr>
              <w:spacing w:after="0"/>
            </w:pPr>
            <w:r>
              <w:rPr>
                <w:sz w:val="19"/>
              </w:rPr>
              <w:t>10 units / lot</w:t>
            </w:r>
          </w:p>
        </w:tc>
      </w:tr>
      <w:tr>
        <w:tc>
          <w:tcPr>
            <w:tcW w:type="dxa" w:w="2016"/>
          </w:tcPr>
          <w:p>
            <w:pPr>
              <w:spacing w:after="0"/>
            </w:pPr>
            <w:r>
              <w:rPr>
                <w:sz w:val="19"/>
              </w:rPr>
              <w:t>BCR421W</w:t>
            </w:r>
          </w:p>
        </w:tc>
        <w:tc>
          <w:tcPr>
            <w:tcW w:type="dxa" w:w="3168"/>
          </w:tcPr>
          <w:p>
            <w:pPr>
              <w:spacing w:after="0"/>
            </w:pPr>
            <w:r>
              <w:rPr>
                <w:sz w:val="19"/>
              </w:rPr>
              <w:t>Purchase from authorised distributor</w:t>
            </w:r>
          </w:p>
        </w:tc>
        <w:tc>
          <w:tcPr>
            <w:tcW w:type="dxa" w:w="2592"/>
          </w:tcPr>
          <w:p>
            <w:pPr>
              <w:spacing w:after="0"/>
            </w:pPr>
            <w:r>
              <w:rPr>
                <w:sz w:val="19"/>
              </w:rPr>
              <w:t>Grey market source → reject</w:t>
            </w:r>
          </w:p>
        </w:tc>
        <w:tc>
          <w:tcPr>
            <w:tcW w:type="dxa" w:w="1728"/>
          </w:tcPr>
          <w:p>
            <w:pPr>
              <w:spacing w:after="0"/>
            </w:pPr>
            <w:r>
              <w:rPr>
                <w:sz w:val="19"/>
              </w:rPr>
              <w:t>Per PO</w:t>
            </w:r>
          </w:p>
        </w:tc>
      </w:tr>
      <w:tr>
        <w:tc>
          <w:tcPr>
            <w:tcW w:type="dxa" w:w="2016"/>
          </w:tcPr>
          <w:p>
            <w:pPr>
              <w:spacing w:after="0"/>
            </w:pPr>
            <w:r>
              <w:rPr>
                <w:sz w:val="19"/>
              </w:rPr>
              <w:t>FH34S connector</w:t>
            </w:r>
          </w:p>
        </w:tc>
        <w:tc>
          <w:tcPr>
            <w:tcW w:type="dxa" w:w="3168"/>
          </w:tcPr>
          <w:p>
            <w:pPr>
              <w:spacing w:after="0"/>
            </w:pPr>
            <w:r>
              <w:rPr>
                <w:sz w:val="19"/>
              </w:rPr>
              <w:t>Part number and position count (20) confirmed</w:t>
            </w:r>
          </w:p>
        </w:tc>
        <w:tc>
          <w:tcPr>
            <w:tcW w:type="dxa" w:w="2592"/>
          </w:tcPr>
          <w:p>
            <w:pPr>
              <w:spacing w:after="0"/>
            </w:pPr>
            <w:r>
              <w:rPr>
                <w:sz w:val="19"/>
              </w:rPr>
              <w:t>Wrong count or part → reject</w:t>
            </w:r>
          </w:p>
        </w:tc>
        <w:tc>
          <w:tcPr>
            <w:tcW w:type="dxa" w:w="1728"/>
          </w:tcPr>
          <w:p>
            <w:pPr>
              <w:spacing w:after="0"/>
            </w:pPr>
            <w:r>
              <w:rPr>
                <w:sz w:val="19"/>
              </w:rPr>
              <w:t>5 units / lot</w:t>
            </w:r>
          </w:p>
        </w:tc>
      </w:tr>
      <w:tr>
        <w:tc>
          <w:tcPr>
            <w:tcW w:type="dxa" w:w="2016"/>
          </w:tcPr>
          <w:p>
            <w:pPr>
              <w:spacing w:after="0"/>
            </w:pPr>
            <w:r>
              <w:rPr>
                <w:sz w:val="19"/>
              </w:rPr>
              <w:t>FH34S connector</w:t>
            </w:r>
          </w:p>
        </w:tc>
        <w:tc>
          <w:tcPr>
            <w:tcW w:type="dxa" w:w="3168"/>
          </w:tcPr>
          <w:p>
            <w:pPr>
              <w:spacing w:after="0"/>
            </w:pPr>
            <w:r>
              <w:rPr>
                <w:sz w:val="19"/>
              </w:rPr>
              <w:t>ZIF lever actuates and releases correctly</w:t>
            </w:r>
          </w:p>
        </w:tc>
        <w:tc>
          <w:tcPr>
            <w:tcW w:type="dxa" w:w="2592"/>
          </w:tcPr>
          <w:p>
            <w:pPr>
              <w:spacing w:after="0"/>
            </w:pPr>
            <w:r>
              <w:rPr>
                <w:sz w:val="19"/>
              </w:rPr>
              <w:t>Stiff or non-actuating → quarantine</w:t>
            </w:r>
          </w:p>
        </w:tc>
        <w:tc>
          <w:tcPr>
            <w:tcW w:type="dxa" w:w="1728"/>
          </w:tcPr>
          <w:p>
            <w:pPr>
              <w:spacing w:after="0"/>
            </w:pPr>
            <w:r>
              <w:rPr>
                <w:sz w:val="19"/>
              </w:rPr>
              <w:t>3 units / lot</w:t>
            </w:r>
          </w:p>
        </w:tc>
      </w:tr>
      <w:tr>
        <w:tc>
          <w:tcPr>
            <w:tcW w:type="dxa" w:w="2016"/>
          </w:tcPr>
          <w:p>
            <w:pPr>
              <w:spacing w:after="0"/>
            </w:pPr>
            <w:r>
              <w:rPr>
                <w:sz w:val="19"/>
              </w:rPr>
              <w:t>FH34S connector</w:t>
            </w:r>
          </w:p>
        </w:tc>
        <w:tc>
          <w:tcPr>
            <w:tcW w:type="dxa" w:w="3168"/>
          </w:tcPr>
          <w:p>
            <w:pPr>
              <w:spacing w:after="0"/>
            </w:pPr>
            <w:r>
              <w:rPr>
                <w:sz w:val="19"/>
              </w:rPr>
              <w:t>Contact resistance &lt; 50 mΩ after 5 cycles</w:t>
            </w:r>
          </w:p>
        </w:tc>
        <w:tc>
          <w:tcPr>
            <w:tcW w:type="dxa" w:w="2592"/>
          </w:tcPr>
          <w:p>
            <w:pPr>
              <w:spacing w:after="0"/>
            </w:pPr>
            <w:r>
              <w:rPr>
                <w:sz w:val="19"/>
              </w:rPr>
              <w:t>Any pin &gt; 50 mΩ → quarantine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RA copper material certificate</w:t>
            </w:r>
          </w:p>
        </w:tc>
        <w:tc>
          <w:tcPr>
            <w:tcW w:type="dxa" w:w="2592"/>
          </w:tcPr>
          <w:p>
            <w:pPr>
              <w:spacing w:after="0"/>
            </w:pPr>
            <w:r>
              <w:rPr>
                <w:sz w:val="19"/>
              </w:rPr>
              <w:t>ED copper certificate or none → reject lot</w:t>
            </w:r>
          </w:p>
        </w:tc>
        <w:tc>
          <w:tcPr>
            <w:tcW w:type="dxa" w:w="1728"/>
          </w:tcPr>
          <w:p>
            <w:pPr>
              <w:spacing w:after="0"/>
            </w:pPr>
            <w:r>
              <w:rPr>
                <w:sz w:val="19"/>
              </w:rPr>
              <w:t>Per lot</w:t>
            </w:r>
          </w:p>
        </w:tc>
      </w:tr>
      <w:tr>
        <w:tc>
          <w:tcPr>
            <w:tcW w:type="dxa" w:w="2016"/>
          </w:tcPr>
          <w:p>
            <w:pPr>
              <w:spacing w:after="0"/>
            </w:pPr>
            <w:r>
              <w:rPr>
                <w:sz w:val="19"/>
              </w:rPr>
              <w:t>FPC</w:t>
            </w:r>
          </w:p>
        </w:tc>
        <w:tc>
          <w:tcPr>
            <w:tcW w:type="dxa" w:w="3168"/>
          </w:tcPr>
          <w:p>
            <w:pPr>
              <w:spacing w:after="0"/>
            </w:pPr>
            <w:r>
              <w:rPr>
                <w:sz w:val="19"/>
              </w:rPr>
              <w:t>Power trace width ≥ 2.0 mm on VLED/GND rails</w:t>
            </w:r>
          </w:p>
        </w:tc>
        <w:tc>
          <w:tcPr>
            <w:tcW w:type="dxa" w:w="2592"/>
          </w:tcPr>
          <w:p>
            <w:pPr>
              <w:spacing w:after="0"/>
            </w:pPr>
            <w:r>
              <w:rPr>
                <w:sz w:val="19"/>
              </w:rPr>
              <w:t>Any rail &lt; 2.0 mm → reject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Hard gold on connector tail ≥ 0.5 µm (XRF)</w:t>
            </w:r>
          </w:p>
        </w:tc>
        <w:tc>
          <w:tcPr>
            <w:tcW w:type="dxa" w:w="2592"/>
          </w:tcPr>
          <w:p>
            <w:pPr>
              <w:spacing w:after="0"/>
            </w:pPr>
            <w:r>
              <w:rPr>
                <w:sz w:val="19"/>
              </w:rPr>
              <w:t>Any pad &lt; 0.4 µm → quarantine</w:t>
            </w:r>
          </w:p>
        </w:tc>
        <w:tc>
          <w:tcPr>
            <w:tcW w:type="dxa" w:w="1728"/>
          </w:tcPr>
          <w:p>
            <w:pPr>
              <w:spacing w:after="0"/>
            </w:pPr>
            <w:r>
              <w:rPr>
                <w:sz w:val="19"/>
              </w:rPr>
              <w:t>2 units / lot</w:t>
            </w:r>
          </w:p>
        </w:tc>
      </w:tr>
      <w:tr>
        <w:tc>
          <w:tcPr>
            <w:tcW w:type="dxa" w:w="2016"/>
          </w:tcPr>
          <w:p>
            <w:pPr>
              <w:spacing w:after="0"/>
            </w:pPr>
            <w:r>
              <w:rPr>
                <w:sz w:val="19"/>
              </w:rPr>
              <w:t>PDMS</w:t>
            </w:r>
          </w:p>
        </w:tc>
        <w:tc>
          <w:tcPr>
            <w:tcW w:type="dxa" w:w="3168"/>
          </w:tcPr>
          <w:p>
            <w:pPr>
              <w:spacing w:after="0"/>
            </w:pPr>
            <w:r>
              <w:rPr>
                <w:sz w:val="19"/>
              </w:rPr>
              <w:t>Optical transmission ≥ 92% at 660 nm</w:t>
            </w:r>
          </w:p>
        </w:tc>
        <w:tc>
          <w:tcPr>
            <w:tcW w:type="dxa" w:w="2592"/>
          </w:tcPr>
          <w:p>
            <w:pPr>
              <w:spacing w:after="0"/>
            </w:pPr>
            <w:r>
              <w:rPr>
                <w:sz w:val="19"/>
              </w:rPr>
              <w:t>Any batch &lt; 90% → reject</w:t>
            </w:r>
          </w:p>
        </w:tc>
        <w:tc>
          <w:tcPr>
            <w:tcW w:type="dxa" w:w="1728"/>
          </w:tcPr>
          <w:p>
            <w:pPr>
              <w:spacing w:after="0"/>
            </w:pPr>
            <w:r>
              <w:rPr>
                <w:sz w:val="19"/>
              </w:rPr>
              <w:t>1 sample / batch</w:t>
            </w:r>
          </w:p>
        </w:tc>
      </w:tr>
    </w:tbl>
    <w:p/>
    <w:p>
      <w:pPr>
        <w:spacing w:before="280" w:after="80"/>
      </w:pPr>
      <w:r>
        <w:rPr>
          <w:b/>
          <w:color w:val="003366"/>
          <w:sz w:val="26"/>
        </w:rPr>
        <w:t>8.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NeurOne Engineering</w:t>
            </w:r>
          </w:p>
        </w:tc>
        <w:tc>
          <w:tcPr>
            <w:tcW w:type="dxa" w:w="5184"/>
          </w:tcPr>
          <w:p>
            <w:pPr>
              <w:spacing w:after="0"/>
            </w:pPr>
            <w:r>
              <w:rPr>
                <w:sz w:val="19"/>
              </w:rPr>
              <w:t>Initial release. Addresses RISK-01 (connector), RISK-04 (PDMS), RISK-07 (BCR421W), RISK-08 (LED Vf binning), RISK-10 (RA copper) from NP-HW-FPC-001 Risk Register Rev A.</w:t>
            </w:r>
          </w:p>
        </w:tc>
      </w:tr>
      <w:tr>
        <w:tc>
          <w:tcPr>
            <w:tcW w:type="dxa" w:w="2340"/>
          </w:tcPr>
          <w:p>
            <w:r>
              <w:t>B</w:t>
            </w:r>
          </w:p>
        </w:tc>
        <w:tc>
          <w:tcPr>
            <w:tcW w:type="dxa" w:w="2340"/>
          </w:tcPr>
          <w:p>
            <w:r>
              <w:t>2026-05-08</w:t>
            </w:r>
          </w:p>
        </w:tc>
        <w:tc>
          <w:tcPr>
            <w:tcW w:type="dxa" w:w="2340"/>
          </w:tcPr>
          <w:p>
            <w:r>
              <w:t>Claude / NeurOne Engineering</w:t>
            </w:r>
          </w:p>
        </w:tc>
        <w:tc>
          <w:tcPr>
            <w:tcW w:type="dxa" w:w="2340"/>
          </w:tcPr>
          <w:p>
            <w:r>
              <w:t>Rev B — LED emitter candidate shortlist added (§2.6.1–2.6.3). Corrected in same session: 660nm primary = ams-OSRAM GH CSSRM5.24 (OSLON Square, L70 Q90 &gt;102Khr); NIR primary = Lumileds L1IZ-0850 (850nm); SFH 4703AS (820nm LED) flagged Vf-incompatible; laser diode analysis added — EEL ruled out (FPC-incompatible + speckle); 808nm VCSEL viable for T2 (OI-LED-W2); 850nm LED recommended for T1 (OI-LED-W1 → Option A). Total open items: OI-LED-W1 through OI-LED-07 + OI-LED-W2. Addresses Issue #9.</w:t>
            </w:r>
          </w:p>
        </w:tc>
      </w:tr>
      <w:tr>
        <w:tc>
          <w:tcPr>
            <w:tcW w:type="dxa" w:w="2340"/>
          </w:tcPr>
          <w:p>
            <w:r>
              <w:t>C</w:t>
            </w:r>
          </w:p>
        </w:tc>
        <w:tc>
          <w:tcPr>
            <w:tcW w:type="dxa" w:w="2340"/>
          </w:tcPr>
          <w:p>
            <w:r>
              <w:t>2026-07-28</w:t>
            </w:r>
          </w:p>
        </w:tc>
        <w:tc>
          <w:tcPr>
            <w:tcW w:type="dxa" w:w="2340"/>
          </w:tcPr>
          <w:p>
            <w:r>
              <w:t>Claude / NeurOne Engineering</w:t>
            </w:r>
          </w:p>
        </w:tc>
        <w:tc>
          <w:tcPr>
            <w:tcW w:type="dxa" w:w="2340"/>
          </w:tcPr>
          <w:p>
            <w:r>
              <w:t>Rev C — LED emitter pulse current rating verification CLOSED (OI-LED-04): pulled real datasheets for GH CSSRM5.24, L1IZ-0850, SFH 4718A; confirmed 5.6–13× current margin over 180mA operating ceiling from actual Max. Ratings / duty-cycle pulse-handling curves (§2.6.1/§2.6.2 tables, §2.6.3 Verification Note). Corrected GH CSSRM5.24 If_max (was showing 700mA binning current, actual abs. max 1400mA). OI-LED-01 (Vf) updated with confirmed datasheet figures — L1IZ-0850 Vf higher than any prior estimate (2.7–3.7V vs ~2.0–2.2V est.); remains BLOCKING pending OI-LED-W1 wavelength decision and 150mA-point Vf confirmation. OI-LED-W1 (wavelength) unchanged/still BLOCKING. See docs/status/pending-decisions.md §13.4.</w:t>
            </w:r>
          </w:p>
        </w:tc>
      </w:tr>
      <w:tr>
        <w:tc>
          <w:tcPr>
            <w:tcW w:type="dxa" w:w="2340"/>
          </w:tcPr>
          <w:p>
            <w:r>
              <w:t>4</w:t>
            </w:r>
          </w:p>
        </w:tc>
        <w:tc>
          <w:tcPr>
            <w:tcW w:type="dxa" w:w="2340"/>
          </w:tcPr>
          <w:p>
            <w:r>
              <w:t>2026-09-21</w:t>
            </w:r>
          </w:p>
        </w:tc>
        <w:tc>
          <w:tcPr>
            <w:tcW w:type="dxa" w:w="2340"/>
          </w:tcPr>
          <w:p>
            <w:r>
              <w:t>Claude / NeurOne Hardware Engineering</w:t>
            </w:r>
          </w:p>
        </w:tc>
        <w:tc>
          <w:tcPr>
            <w:tcW w:type="dxa" w:w="2340"/>
          </w:tcPr>
          <w:p>
            <w:r>
              <w:t>Rev 4 — CORRECTION PASS, no decision taken (GitHub Issue #333; discharges docs/status/pending-decisions.md §13.2e(g) items 4 and 6). §2.6.2's CRITICAL FINDING is WITHDRAWN and retained: its load-bearing clause was "the same 15V VLED rail", and NP-HW-HEXTILE-001 D-6 / OI-HUB-C17b set VLED = 24 V, at which a ~3 V part is not categorically incompatible. Five SFH 4703AS figures corrected from the ams-OSRAM Produktdatenblatt v1.1: If_max DC 2000 mA → 1000 mA (the 2 A figure was IFSM surge at D = 0.005, so the margin is 5.6× not 11×, and this part's residual pulse-rating item resolves PASS); "Vf = 3.55 V @ 1 A" was never a datasheet value (typ 3.3 V / max 4.0 V at 1 A, 10 ms); CENTROID 810 nm added (peak 820 nm), matching competitive-position.md's published claim; "(DigiKey, Mouser stocked)" replaced with DISCONTINUED, recorded at the strength of three vendor status fields and NOT a PCN; and "electrically incompatible … requires separate higher-voltage driver" withdrawn. §2.1 gains a note that the ±0.10 V bin is load-bearing for STRING CONSTRUCTION and not only for RISK-08 current matching. §2.6.3 OI-LED-07 gains a partial re-run result — the Luminus SST-06/SST-10-IRD-810 dual-junction 810 nm-centroid family, which both prior passes missed and which a Vf filter would have excluded — recorded explicitly as an unverified LEAD, because the vendor datasheets were unreachable from the session. Header revision label corrected: it read "B" while §8 already carried a Rev C row (NP-CONV-001 §4.1: C = 3). OI-LED-W1, OI-LED-01, OI-LED-07 and OI-HEXTILE-02 all remain OPEN and BLOCKING.</w:t>
            </w:r>
          </w:p>
        </w:tc>
      </w:tr>
      <w:tr>
        <w:tc>
          <w:tcPr>
            <w:tcW w:type="dxa" w:w="2340"/>
          </w:tcPr>
          <w:p>
            <w:r>
              <w:rPr>
                <w:b w:val="0"/>
                <w:sz w:val="16"/>
              </w:rPr>
              <w:t>5</w:t>
            </w:r>
          </w:p>
        </w:tc>
        <w:tc>
          <w:tcPr>
            <w:tcW w:type="dxa" w:w="2340"/>
          </w:tcPr>
          <w:p>
            <w:r>
              <w:rPr>
                <w:b w:val="0"/>
                <w:sz w:val="16"/>
              </w:rPr>
              <w:t>2026-09-21</w:t>
            </w:r>
          </w:p>
        </w:tc>
        <w:tc>
          <w:tcPr>
            <w:tcW w:type="dxa" w:w="2340"/>
          </w:tcPr>
          <w:p>
            <w:r>
              <w:rPr>
                <w:b w:val="0"/>
                <w:sz w:val="16"/>
              </w:rPr>
              <w:t>Claude / NeurOne Hardware Engineering</w:t>
            </w:r>
          </w:p>
        </w:tc>
        <w:tc>
          <w:tcPr>
            <w:tcW w:type="dxa" w:w="2340"/>
          </w:tcPr>
          <w:p>
            <w:r>
              <w:rPr>
                <w:b w:val="0"/>
                <w:sz w:val="16"/>
              </w:rPr>
              <w:t>Rev 5 — OI-LED-07 result VERIFIED against supplied datasheets; still no decision (GitHub Issue #333). Rev 4 recorded the Luminus SST-06/SST-10-IRD-810 family as an unverified lead because no datasheet was retrievable. PDS-003021 Rev 02 and PDS-003022 Rev 01 were supplied and read, and §2.6.3 now carries the assessment plus a qualification table. CONFIRMED: λc 810 nm typ on an ACTIVE part; §2.1's ±0.10 V bin is met as a standard shipping condition (0.2 V Vf increments); θjc 5.3 / 8.2 °C/W, If max 1.5 / 1.0 A and pulse handling all clear §2.3 with margin; and the OI-LED-01 curve-read gives Vf = 2.82 V (SST-10) and 2.85 V (SST-06) at 150 mA, below NP-HW-HEXTILE-001 §8.1.1's 3.00–3.20 V dead band, N = 8 at 22.58 V / 5.9 % overhead. THREE FAILURES RECORDED, NOT WAIVED: Tj max 115 °C against §2.3's ≥ 125 °C; NO L70 FIGURE PUBLISHED on either datasheet against §2.3's ≥ 80,000 h; and the shipped wavelength bin spans λp 800–830 nm, whose lower 8 nm is below the 808 nm window. TWO FINDINGS THAT ARE NOT ABOUT THIS PART. (i) A 0.2 V bin across N = 8 is 1.6 V of spread and §8.1's whole residual window is 1.6 V − V_dropout, so §2.1's ±0.10 V bin is critically sized against the string rule and leaves nothing for driver dropout or rail tolerance — OI-HEXTILE-18 / OI-HEXTILE-19 as a number rather than a warning. (ii) A 3.45 mm square package does not fit §4.1's 3.80 mm lattice pitch, whose 60°-neighbour offset is (1.90, 3.29) mm; nor do SFH 4703AS (3.85 mm) or SFH 4718A (3.75 mm), both needing more pitch than §4.1's own 4.04 mm ceiling. Only L1IZ-0850 fits. Raised as OI-HEXTILE-22. Two Rev 4 figures corrected: Vf max is 3.4 V not 3.2 V, and SST-10 offers 90°/130° lens options. OI-LED-W1, OI-LED-01, OI-LED-03, OI-LED-05, OI-LED-07 and OI-HEXTILE-02 all remain OPEN.</w:t>
            </w:r>
          </w:p>
        </w:tc>
      </w:tr>
    </w:tbl>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