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 Routing Path</w:t>
        <w:br/>
        <w:t>Shell Tooling Design Review</w:t>
      </w:r>
    </w:p>
    <w:p>
      <w:pPr>
        <w:jc w:val="center"/>
      </w:pPr>
      <w:r>
        <w:rPr>
          <w:color w:val="606060"/>
          <w:sz w:val="20"/>
        </w:rPr>
        <w:t>NP-DRV-SHELL-001  Rev A  |  2026-05-06  |  Pre-Tooling Draft</w:t>
        <w:br/>
        <w:t>Companion to NP-HW-FPC-001 Rev C (Zone Module FPC Spec)</w:t>
        <w:br/>
        <w:t>Addresses RISK-11 in Zone Module FPC Risk Register</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STATUS:  </w:t>
            </w:r>
            <w:r>
              <w:rPr>
                <w:sz w:val="20"/>
              </w:rPr>
              <w:t>This document is a REQUIRED DESIGN REVIEW that must be completed and signed off before shell tooling first-cut. Until sign-off, all FPC routing path dimensions shown are targets — not confirmed geometry. Open items are listed in §7.</w:t>
            </w:r>
          </w:p>
        </w:tc>
      </w:tr>
    </w:tbl>
    <w:p/>
    <w:p>
      <w:pPr>
        <w:spacing w:before="240" w:after="80"/>
      </w:pPr>
      <w:r>
        <w:rPr>
          <w:b/>
          <w:color w:val="1F497D"/>
          <w:sz w:val="26"/>
        </w:rPr>
        <w:t>1.  PURPOSE AND SCOPE</w:t>
      </w:r>
    </w:p>
    <w:p>
      <w:pPr>
        <w:spacing w:after="80"/>
      </w:pPr>
      <w:r>
        <w:rPr>
          <w:sz w:val="20"/>
        </w:rPr>
        <w:t>This document defines the requirements for the FPC routing path between each Zone Module connector slot and the Hub PCB ZIF connector inside the NeuroPulse headset CFRP shell. Its purpose is to ensure shell tooling geometry enforces the minimum bend radius required for dynamic flex FPC lifetime, and to provide a structured sign-off checklist before first-cut.</w:t>
      </w:r>
    </w:p>
    <w:p>
      <w:pPr>
        <w:spacing w:after="80"/>
      </w:pPr>
      <w:r>
        <w:rPr>
          <w:sz w:val="20"/>
        </w:rPr>
        <w:t>Failure to specify the routing path before tooling is cut cannot be remediated without a full shell retool. This is a one-way decision.</w:t>
      </w:r>
    </w:p>
    <w:tbl>
      <w:tblPr>
        <w:tblStyle w:val="TableGrid"/>
        <w:tblW w:type="auto" w:w="0"/>
        <w:tblLook w:firstColumn="1" w:firstRow="1" w:lastColumn="0" w:lastRow="0" w:noHBand="0" w:noVBand="1" w:val="04A0"/>
      </w:tblPr>
      <w:tblGrid>
        <w:gridCol w:w="3120"/>
        <w:gridCol w:w="3120"/>
        <w:gridCol w:w="3120"/>
      </w:tblGrid>
      <w:tr>
        <w:tc>
          <w:tcPr>
            <w:tcW w:type="dxa" w:w="3312"/>
            <w:shd w:val="clear" w:color="auto" w:fill="1F497D"/>
          </w:tcPr>
          <w:p>
            <w:r>
              <w:rPr>
                <w:b/>
                <w:color w:val="FFFFFF"/>
                <w:sz w:val="18"/>
              </w:rPr>
              <w:t>Document</w:t>
            </w:r>
          </w:p>
        </w:tc>
        <w:tc>
          <w:tcPr>
            <w:tcW w:type="dxa" w:w="2160"/>
            <w:shd w:val="clear" w:color="auto" w:fill="1F497D"/>
          </w:tcPr>
          <w:p>
            <w:r>
              <w:rPr>
                <w:b/>
                <w:color w:val="FFFFFF"/>
                <w:sz w:val="18"/>
              </w:rPr>
              <w:t>Number</w:t>
            </w:r>
          </w:p>
        </w:tc>
        <w:tc>
          <w:tcPr>
            <w:tcW w:type="dxa" w:w="3888"/>
            <w:shd w:val="clear" w:color="auto" w:fill="1F497D"/>
          </w:tcPr>
          <w:p>
            <w:r>
              <w:rPr>
                <w:b/>
                <w:color w:val="FFFFFF"/>
                <w:sz w:val="18"/>
              </w:rPr>
              <w:t>Relationship</w:t>
            </w:r>
          </w:p>
        </w:tc>
      </w:tr>
      <w:tr>
        <w:tc>
          <w:tcPr>
            <w:tcW w:type="dxa" w:w="3312"/>
            <w:shd w:val="clear" w:color="auto" w:fill="FFFFFF"/>
          </w:tcPr>
          <w:p>
            <w:r>
              <w:rPr>
                <w:sz w:val="18"/>
              </w:rPr>
              <w:t>Zone Module FPC Specification</w:t>
            </w:r>
          </w:p>
        </w:tc>
        <w:tc>
          <w:tcPr>
            <w:tcW w:type="dxa" w:w="2160"/>
            <w:shd w:val="clear" w:color="auto" w:fill="FFFFFF"/>
          </w:tcPr>
          <w:p>
            <w:r>
              <w:rPr>
                <w:sz w:val="18"/>
              </w:rPr>
              <w:t>NP-HW-FPC-001 Rev C</w:t>
            </w:r>
          </w:p>
        </w:tc>
        <w:tc>
          <w:tcPr>
            <w:tcW w:type="dxa" w:w="3888"/>
            <w:shd w:val="clear" w:color="auto" w:fill="FFFFFF"/>
          </w:tcPr>
          <w:p>
            <w:r>
              <w:rPr>
                <w:sz w:val="18"/>
              </w:rPr>
              <w:t>Parent spec — defines FPC stackup, bend radius, and connector</w:t>
            </w:r>
          </w:p>
        </w:tc>
      </w:tr>
      <w:tr>
        <w:tc>
          <w:tcPr>
            <w:tcW w:type="dxa" w:w="3312"/>
            <w:shd w:val="clear" w:color="auto" w:fill="F2F2F2"/>
          </w:tcPr>
          <w:p>
            <w:r>
              <w:rPr>
                <w:sz w:val="18"/>
              </w:rPr>
              <w:t>Zone Module FPC Risk Register</w:t>
            </w:r>
          </w:p>
        </w:tc>
        <w:tc>
          <w:tcPr>
            <w:tcW w:type="dxa" w:w="2160"/>
            <w:shd w:val="clear" w:color="auto" w:fill="F2F2F2"/>
          </w:tcPr>
          <w:p>
            <w:r>
              <w:rPr>
                <w:sz w:val="18"/>
              </w:rPr>
              <w:t>NP-FPC-RISK-001</w:t>
            </w:r>
          </w:p>
        </w:tc>
        <w:tc>
          <w:tcPr>
            <w:tcW w:type="dxa" w:w="3888"/>
            <w:shd w:val="clear" w:color="auto" w:fill="F2F2F2"/>
          </w:tcPr>
          <w:p>
            <w:r>
              <w:rPr>
                <w:sz w:val="18"/>
              </w:rPr>
              <w:t>RISK-11: shell tooling/FPC routing coordination — this doc is the mitigation</w:t>
            </w:r>
          </w:p>
        </w:tc>
      </w:tr>
      <w:tr>
        <w:tc>
          <w:tcPr>
            <w:tcW w:type="dxa" w:w="3312"/>
            <w:shd w:val="clear" w:color="auto" w:fill="FFFFFF"/>
          </w:tcPr>
          <w:p>
            <w:r>
              <w:rPr>
                <w:sz w:val="18"/>
              </w:rPr>
              <w:t>CLAUDE.md §13.4</w:t>
            </w:r>
          </w:p>
        </w:tc>
        <w:tc>
          <w:tcPr>
            <w:tcW w:type="dxa" w:w="2160"/>
            <w:shd w:val="clear" w:color="auto" w:fill="FFFFFF"/>
          </w:tcPr>
          <w:p>
            <w:r>
              <w:rPr>
                <w:sz w:val="18"/>
              </w:rPr>
              <w:t>Project memory</w:t>
            </w:r>
          </w:p>
        </w:tc>
        <w:tc>
          <w:tcPr>
            <w:tcW w:type="dxa" w:w="3888"/>
            <w:shd w:val="clear" w:color="auto" w:fill="FFFFFF"/>
          </w:tcPr>
          <w:p>
            <w:r>
              <w:rPr>
                <w:sz w:val="18"/>
              </w:rPr>
              <w:t>Shell tooling listed as pending decision — must resolve before first cut</w:t>
            </w:r>
          </w:p>
        </w:tc>
      </w:tr>
      <w:tr>
        <w:tc>
          <w:tcPr>
            <w:tcW w:type="dxa" w:w="3312"/>
            <w:shd w:val="clear" w:color="auto" w:fill="F2F2F2"/>
          </w:tcPr>
          <w:p>
            <w:r>
              <w:rPr>
                <w:sz w:val="18"/>
              </w:rPr>
              <w:t>IPC-2223D</w:t>
            </w:r>
          </w:p>
        </w:tc>
        <w:tc>
          <w:tcPr>
            <w:tcW w:type="dxa" w:w="2160"/>
            <w:shd w:val="clear" w:color="auto" w:fill="F2F2F2"/>
          </w:tcPr>
          <w:p>
            <w:r>
              <w:rPr>
                <w:sz w:val="18"/>
              </w:rPr>
              <w:t>Industry standard</w:t>
            </w:r>
          </w:p>
        </w:tc>
        <w:tc>
          <w:tcPr>
            <w:tcW w:type="dxa" w:w="3888"/>
            <w:shd w:val="clear" w:color="auto" w:fill="F2F2F2"/>
          </w:tcPr>
          <w:p>
            <w:r>
              <w:rPr>
                <w:sz w:val="18"/>
              </w:rPr>
              <w:t>Flexible circuit design standard — bend radius, dynamic flex requirements</w:t>
            </w:r>
          </w:p>
        </w:tc>
      </w:tr>
      <w:tr>
        <w:tc>
          <w:tcPr>
            <w:tcW w:type="dxa" w:w="3312"/>
            <w:shd w:val="clear" w:color="auto" w:fill="FFFFFF"/>
          </w:tcPr>
          <w:p>
            <w:r>
              <w:rPr>
                <w:sz w:val="18"/>
              </w:rPr>
              <w:t>IEC 60068-2-21</w:t>
            </w:r>
          </w:p>
        </w:tc>
        <w:tc>
          <w:tcPr>
            <w:tcW w:type="dxa" w:w="2160"/>
            <w:shd w:val="clear" w:color="auto" w:fill="FFFFFF"/>
          </w:tcPr>
          <w:p>
            <w:r>
              <w:rPr>
                <w:sz w:val="18"/>
              </w:rPr>
              <w:t>Industry standard</w:t>
            </w:r>
          </w:p>
        </w:tc>
        <w:tc>
          <w:tcPr>
            <w:tcW w:type="dxa" w:w="3888"/>
            <w:shd w:val="clear" w:color="auto" w:fill="FFFFFF"/>
          </w:tcPr>
          <w:p>
            <w:r>
              <w:rPr>
                <w:sz w:val="18"/>
              </w:rPr>
              <w:t>Mechanical robustness — FPC lead flex fatigue test method</w:t>
            </w:r>
          </w:p>
        </w:tc>
      </w:tr>
    </w:tbl>
    <w:p/>
    <w:p>
      <w:pPr>
        <w:spacing w:before="240" w:after="80"/>
      </w:pPr>
      <w:r>
        <w:rPr>
          <w:b/>
          <w:color w:val="1F497D"/>
          <w:sz w:val="26"/>
        </w:rPr>
        <w:t>2.  FPC ROUTING PATH — DESCRIPTION</w:t>
      </w:r>
    </w:p>
    <w:p>
      <w:pPr>
        <w:spacing w:after="80"/>
      </w:pPr>
      <w:r>
        <w:rPr>
          <w:sz w:val="20"/>
        </w:rPr>
        <w:t>The Zone Module FPC connects the zone PCB (which carries the LED array, reference photodiode, BCR421W drivers, and NTC thermistor) to the Hub PCB via a ZIF connector (Hirose FH34S-20S-0.5SH). The routing path runs from the zone slot opening in the outer CFRP shell, through the shell interior, to the Hub PCB ZIF receptacle in the control hub.</w:t>
      </w:r>
    </w:p>
    <w:p>
      <w:pPr>
        <w:spacing w:before="120" w:after="80"/>
      </w:pPr>
      <w:r>
        <w:rPr>
          <w:b/>
          <w:sz w:val="22"/>
        </w:rPr>
        <w:t>2.1  Zone Module Connector Slots</w:t>
      </w:r>
    </w:p>
    <w:p>
      <w:pPr>
        <w:spacing w:after="80"/>
      </w:pPr>
      <w:r>
        <w:rPr>
          <w:sz w:val="20"/>
        </w:rPr>
        <w:t>The headset has 5 zone module slots, each housing one zone module FPC. Slot positions correspond to PBM zones:</w:t>
      </w:r>
    </w:p>
    <w:tbl>
      <w:tblPr>
        <w:tblStyle w:val="TableGrid"/>
        <w:tblW w:type="auto" w:w="0"/>
        <w:tblLook w:firstColumn="1" w:firstRow="1" w:lastColumn="0" w:lastRow="0" w:noHBand="0" w:noVBand="1" w:val="04A0"/>
      </w:tblPr>
      <w:tblGrid>
        <w:gridCol w:w="2340"/>
        <w:gridCol w:w="2340"/>
        <w:gridCol w:w="2340"/>
        <w:gridCol w:w="2340"/>
      </w:tblGrid>
      <w:tr>
        <w:tc>
          <w:tcPr>
            <w:tcW w:type="dxa" w:w="1008"/>
            <w:shd w:val="clear" w:color="auto" w:fill="1F497D"/>
          </w:tcPr>
          <w:p>
            <w:r>
              <w:rPr>
                <w:b/>
                <w:color w:val="FFFFFF"/>
                <w:sz w:val="18"/>
              </w:rPr>
              <w:t>Zone</w:t>
            </w:r>
          </w:p>
        </w:tc>
        <w:tc>
          <w:tcPr>
            <w:tcW w:type="dxa" w:w="2016"/>
            <w:shd w:val="clear" w:color="auto" w:fill="1F497D"/>
          </w:tcPr>
          <w:p>
            <w:r>
              <w:rPr>
                <w:b/>
                <w:color w:val="FFFFFF"/>
                <w:sz w:val="18"/>
              </w:rPr>
              <w:t>Slot position</w:t>
            </w:r>
          </w:p>
        </w:tc>
        <w:tc>
          <w:tcPr>
            <w:tcW w:type="dxa" w:w="2592"/>
            <w:shd w:val="clear" w:color="auto" w:fill="1F497D"/>
          </w:tcPr>
          <w:p>
            <w:r>
              <w:rPr>
                <w:b/>
                <w:color w:val="FFFFFF"/>
                <w:sz w:val="18"/>
              </w:rPr>
              <w:t>EEG electrode reference</w:t>
            </w:r>
          </w:p>
        </w:tc>
        <w:tc>
          <w:tcPr>
            <w:tcW w:type="dxa" w:w="2736"/>
            <w:shd w:val="clear" w:color="auto" w:fill="1F497D"/>
          </w:tcPr>
          <w:p>
            <w:r>
              <w:rPr>
                <w:b/>
                <w:color w:val="FFFFFF"/>
                <w:sz w:val="18"/>
              </w:rPr>
              <w:t>Approximate arc from hub</w:t>
            </w:r>
          </w:p>
        </w:tc>
      </w:tr>
      <w:tr>
        <w:tc>
          <w:tcPr>
            <w:tcW w:type="dxa" w:w="1008"/>
            <w:shd w:val="clear" w:color="auto" w:fill="FFFFFF"/>
          </w:tcPr>
          <w:p>
            <w:r>
              <w:rPr>
                <w:sz w:val="18"/>
              </w:rPr>
              <w:t>Zone 1</w:t>
            </w:r>
          </w:p>
        </w:tc>
        <w:tc>
          <w:tcPr>
            <w:tcW w:type="dxa" w:w="2016"/>
            <w:shd w:val="clear" w:color="auto" w:fill="FFFFFF"/>
          </w:tcPr>
          <w:p>
            <w:r>
              <w:rPr>
                <w:sz w:val="18"/>
              </w:rPr>
              <w:t>Frontal left</w:t>
            </w:r>
          </w:p>
        </w:tc>
        <w:tc>
          <w:tcPr>
            <w:tcW w:type="dxa" w:w="2592"/>
            <w:shd w:val="clear" w:color="auto" w:fill="FFFFFF"/>
          </w:tcPr>
          <w:p>
            <w:r>
              <w:rPr>
                <w:sz w:val="18"/>
              </w:rPr>
              <w:t>Fp1/F3</w:t>
            </w:r>
          </w:p>
        </w:tc>
        <w:tc>
          <w:tcPr>
            <w:tcW w:type="dxa" w:w="2736"/>
            <w:shd w:val="clear" w:color="auto" w:fill="FFFFFF"/>
          </w:tcPr>
          <w:p>
            <w:r>
              <w:rPr>
                <w:sz w:val="18"/>
              </w:rPr>
              <w:t>~120 mm</w:t>
            </w:r>
          </w:p>
        </w:tc>
      </w:tr>
      <w:tr>
        <w:tc>
          <w:tcPr>
            <w:tcW w:type="dxa" w:w="1008"/>
            <w:shd w:val="clear" w:color="auto" w:fill="F2F2F2"/>
          </w:tcPr>
          <w:p>
            <w:r>
              <w:rPr>
                <w:sz w:val="18"/>
              </w:rPr>
              <w:t>Zone 2</w:t>
            </w:r>
          </w:p>
        </w:tc>
        <w:tc>
          <w:tcPr>
            <w:tcW w:type="dxa" w:w="2016"/>
            <w:shd w:val="clear" w:color="auto" w:fill="F2F2F2"/>
          </w:tcPr>
          <w:p>
            <w:r>
              <w:rPr>
                <w:sz w:val="18"/>
              </w:rPr>
              <w:t>Frontal right</w:t>
            </w:r>
          </w:p>
        </w:tc>
        <w:tc>
          <w:tcPr>
            <w:tcW w:type="dxa" w:w="2592"/>
            <w:shd w:val="clear" w:color="auto" w:fill="F2F2F2"/>
          </w:tcPr>
          <w:p>
            <w:r>
              <w:rPr>
                <w:sz w:val="18"/>
              </w:rPr>
              <w:t>Fp2/F4</w:t>
            </w:r>
          </w:p>
        </w:tc>
        <w:tc>
          <w:tcPr>
            <w:tcW w:type="dxa" w:w="2736"/>
            <w:shd w:val="clear" w:color="auto" w:fill="F2F2F2"/>
          </w:tcPr>
          <w:p>
            <w:r>
              <w:rPr>
                <w:sz w:val="18"/>
              </w:rPr>
              <w:t>~120 mm</w:t>
            </w:r>
          </w:p>
        </w:tc>
      </w:tr>
      <w:tr>
        <w:tc>
          <w:tcPr>
            <w:tcW w:type="dxa" w:w="1008"/>
            <w:shd w:val="clear" w:color="auto" w:fill="FFFFFF"/>
          </w:tcPr>
          <w:p>
            <w:r>
              <w:rPr>
                <w:sz w:val="18"/>
              </w:rPr>
              <w:t>Zone 3</w:t>
            </w:r>
          </w:p>
        </w:tc>
        <w:tc>
          <w:tcPr>
            <w:tcW w:type="dxa" w:w="2016"/>
            <w:shd w:val="clear" w:color="auto" w:fill="FFFFFF"/>
          </w:tcPr>
          <w:p>
            <w:r>
              <w:rPr>
                <w:sz w:val="18"/>
              </w:rPr>
              <w:t>Central left</w:t>
            </w:r>
          </w:p>
        </w:tc>
        <w:tc>
          <w:tcPr>
            <w:tcW w:type="dxa" w:w="2592"/>
            <w:shd w:val="clear" w:color="auto" w:fill="FFFFFF"/>
          </w:tcPr>
          <w:p>
            <w:r>
              <w:rPr>
                <w:sz w:val="18"/>
              </w:rPr>
              <w:t>C3</w:t>
            </w:r>
          </w:p>
        </w:tc>
        <w:tc>
          <w:tcPr>
            <w:tcW w:type="dxa" w:w="2736"/>
            <w:shd w:val="clear" w:color="auto" w:fill="FFFFFF"/>
          </w:tcPr>
          <w:p>
            <w:r>
              <w:rPr>
                <w:sz w:val="18"/>
              </w:rPr>
              <w:t>~80 mm</w:t>
            </w:r>
          </w:p>
        </w:tc>
      </w:tr>
      <w:tr>
        <w:tc>
          <w:tcPr>
            <w:tcW w:type="dxa" w:w="1008"/>
            <w:shd w:val="clear" w:color="auto" w:fill="F2F2F2"/>
          </w:tcPr>
          <w:p>
            <w:r>
              <w:rPr>
                <w:sz w:val="18"/>
              </w:rPr>
              <w:t>Zone 4</w:t>
            </w:r>
          </w:p>
        </w:tc>
        <w:tc>
          <w:tcPr>
            <w:tcW w:type="dxa" w:w="2016"/>
            <w:shd w:val="clear" w:color="auto" w:fill="F2F2F2"/>
          </w:tcPr>
          <w:p>
            <w:r>
              <w:rPr>
                <w:sz w:val="18"/>
              </w:rPr>
              <w:t>Central right</w:t>
            </w:r>
          </w:p>
        </w:tc>
        <w:tc>
          <w:tcPr>
            <w:tcW w:type="dxa" w:w="2592"/>
            <w:shd w:val="clear" w:color="auto" w:fill="F2F2F2"/>
          </w:tcPr>
          <w:p>
            <w:r>
              <w:rPr>
                <w:sz w:val="18"/>
              </w:rPr>
              <w:t>C4</w:t>
            </w:r>
          </w:p>
        </w:tc>
        <w:tc>
          <w:tcPr>
            <w:tcW w:type="dxa" w:w="2736"/>
            <w:shd w:val="clear" w:color="auto" w:fill="F2F2F2"/>
          </w:tcPr>
          <w:p>
            <w:r>
              <w:rPr>
                <w:sz w:val="18"/>
              </w:rPr>
              <w:t>~80 mm</w:t>
            </w:r>
          </w:p>
        </w:tc>
      </w:tr>
      <w:tr>
        <w:tc>
          <w:tcPr>
            <w:tcW w:type="dxa" w:w="1008"/>
            <w:shd w:val="clear" w:color="auto" w:fill="FFFFFF"/>
          </w:tcPr>
          <w:p>
            <w:r>
              <w:rPr>
                <w:sz w:val="18"/>
              </w:rPr>
              <w:t>Zone 5</w:t>
            </w:r>
          </w:p>
        </w:tc>
        <w:tc>
          <w:tcPr>
            <w:tcW w:type="dxa" w:w="2016"/>
            <w:shd w:val="clear" w:color="auto" w:fill="FFFFFF"/>
          </w:tcPr>
          <w:p>
            <w:r>
              <w:rPr>
                <w:sz w:val="18"/>
              </w:rPr>
              <w:t>Parietal/occipital</w:t>
            </w:r>
          </w:p>
        </w:tc>
        <w:tc>
          <w:tcPr>
            <w:tcW w:type="dxa" w:w="2592"/>
            <w:shd w:val="clear" w:color="auto" w:fill="FFFFFF"/>
          </w:tcPr>
          <w:p>
            <w:r>
              <w:rPr>
                <w:sz w:val="18"/>
              </w:rPr>
              <w:t>P3/P4</w:t>
            </w:r>
          </w:p>
        </w:tc>
        <w:tc>
          <w:tcPr>
            <w:tcW w:type="dxa" w:w="2736"/>
            <w:shd w:val="clear" w:color="auto" w:fill="FFFFFF"/>
          </w:tcPr>
          <w:p>
            <w:r>
              <w:rPr>
                <w:sz w:val="18"/>
              </w:rPr>
              <w:t>~60 mm</w:t>
            </w:r>
          </w:p>
        </w:tc>
      </w:tr>
    </w:tbl>
    <w:p/>
    <w:p>
      <w:pPr>
        <w:spacing w:before="120" w:after="80"/>
      </w:pPr>
      <w:r>
        <w:rPr>
          <w:b/>
          <w:sz w:val="22"/>
        </w:rPr>
        <w:t>2.2  Routing Path Segments</w:t>
      </w:r>
    </w:p>
    <w:p>
      <w:pPr>
        <w:spacing w:after="80"/>
      </w:pPr>
      <w:r>
        <w:rPr>
          <w:sz w:val="20"/>
        </w:rPr>
        <w:t>Each FPC routing path has three mechanical segments that must each independently satisfy the ≥25 mm dynamic bend radius requirement:</w:t>
      </w:r>
    </w:p>
    <w:tbl>
      <w:tblPr>
        <w:tblStyle w:val="TableGrid"/>
        <w:tblW w:type="auto" w:w="0"/>
        <w:tblLook w:firstColumn="1" w:firstRow="1" w:lastColumn="0" w:lastRow="0" w:noHBand="0" w:noVBand="1" w:val="04A0"/>
      </w:tblPr>
      <w:tblGrid>
        <w:gridCol w:w="2340"/>
        <w:gridCol w:w="2340"/>
        <w:gridCol w:w="2340"/>
        <w:gridCol w:w="2340"/>
      </w:tblGrid>
      <w:tr>
        <w:tc>
          <w:tcPr>
            <w:tcW w:type="dxa" w:w="1584"/>
            <w:shd w:val="clear" w:color="auto" w:fill="1F497D"/>
          </w:tcPr>
          <w:p>
            <w:r>
              <w:rPr>
                <w:b/>
                <w:color w:val="FFFFFF"/>
                <w:sz w:val="18"/>
              </w:rPr>
              <w:t>Segment</w:t>
            </w:r>
          </w:p>
        </w:tc>
        <w:tc>
          <w:tcPr>
            <w:tcW w:type="dxa" w:w="2880"/>
            <w:shd w:val="clear" w:color="auto" w:fill="1F497D"/>
          </w:tcPr>
          <w:p>
            <w:r>
              <w:rPr>
                <w:b/>
                <w:color w:val="FFFFFF"/>
                <w:sz w:val="18"/>
              </w:rPr>
              <w:t>Description</w:t>
            </w:r>
          </w:p>
        </w:tc>
        <w:tc>
          <w:tcPr>
            <w:tcW w:type="dxa" w:w="2448"/>
            <w:shd w:val="clear" w:color="auto" w:fill="1F497D"/>
          </w:tcPr>
          <w:p>
            <w:r>
              <w:rPr>
                <w:b/>
                <w:color w:val="FFFFFF"/>
                <w:sz w:val="18"/>
              </w:rPr>
              <w:t>Primary constraint</w:t>
            </w:r>
          </w:p>
        </w:tc>
        <w:tc>
          <w:tcPr>
            <w:tcW w:type="dxa" w:w="2160"/>
            <w:shd w:val="clear" w:color="auto" w:fill="1F497D"/>
          </w:tcPr>
          <w:p>
            <w:r>
              <w:rPr>
                <w:b/>
                <w:color w:val="FFFFFF"/>
                <w:sz w:val="18"/>
              </w:rPr>
              <w:t>Risk if under-radius</w:t>
            </w:r>
          </w:p>
        </w:tc>
      </w:tr>
      <w:tr>
        <w:tc>
          <w:tcPr>
            <w:tcW w:type="dxa" w:w="1584"/>
            <w:shd w:val="clear" w:color="auto" w:fill="FFFFFF"/>
          </w:tcPr>
          <w:p>
            <w:r>
              <w:rPr>
                <w:sz w:val="18"/>
              </w:rPr>
              <w:t>A — Exit bend</w:t>
            </w:r>
          </w:p>
        </w:tc>
        <w:tc>
          <w:tcPr>
            <w:tcW w:type="dxa" w:w="2880"/>
            <w:shd w:val="clear" w:color="auto" w:fill="FFFFFF"/>
          </w:tcPr>
          <w:p>
            <w:r>
              <w:rPr>
                <w:sz w:val="18"/>
              </w:rPr>
              <w:t>FPC exits zone module PCB and turns to enter shell interior routing channel</w:t>
            </w:r>
          </w:p>
        </w:tc>
        <w:tc>
          <w:tcPr>
            <w:tcW w:type="dxa" w:w="2448"/>
            <w:shd w:val="clear" w:color="auto" w:fill="FFFFFF"/>
          </w:tcPr>
          <w:p>
            <w:r>
              <w:rPr>
                <w:sz w:val="18"/>
              </w:rPr>
              <w:t>Zone module slot geometry; FR4 stiffener must not impose bend</w:t>
            </w:r>
          </w:p>
        </w:tc>
        <w:tc>
          <w:tcPr>
            <w:tcW w:type="dxa" w:w="2160"/>
            <w:shd w:val="clear" w:color="auto" w:fill="FFFFFF"/>
          </w:tcPr>
          <w:p>
            <w:r>
              <w:rPr>
                <w:sz w:val="18"/>
              </w:rPr>
              <w:t>Fatigue crack at stiffener edge — catastrophic, immediate failure</w:t>
            </w:r>
          </w:p>
        </w:tc>
      </w:tr>
      <w:tr>
        <w:tc>
          <w:tcPr>
            <w:tcW w:type="dxa" w:w="1584"/>
            <w:shd w:val="clear" w:color="auto" w:fill="F2F2F2"/>
          </w:tcPr>
          <w:p>
            <w:r>
              <w:rPr>
                <w:sz w:val="18"/>
              </w:rPr>
              <w:t>B — Interior channel</w:t>
            </w:r>
          </w:p>
        </w:tc>
        <w:tc>
          <w:tcPr>
            <w:tcW w:type="dxa" w:w="2880"/>
            <w:shd w:val="clear" w:color="auto" w:fill="F2F2F2"/>
          </w:tcPr>
          <w:p>
            <w:r>
              <w:rPr>
                <w:sz w:val="18"/>
              </w:rPr>
              <w:t>FPC traverses shell interior from zone slot to hub PCB area; may curve with shell geometry</w:t>
            </w:r>
          </w:p>
        </w:tc>
        <w:tc>
          <w:tcPr>
            <w:tcW w:type="dxa" w:w="2448"/>
            <w:shd w:val="clear" w:color="auto" w:fill="F2F2F2"/>
          </w:tcPr>
          <w:p>
            <w:r>
              <w:rPr>
                <w:sz w:val="18"/>
              </w:rPr>
              <w:t>Shell interior curvature — CFRP shell is not flat; routing channel must follow compound curve</w:t>
            </w:r>
          </w:p>
        </w:tc>
        <w:tc>
          <w:tcPr>
            <w:tcW w:type="dxa" w:w="2160"/>
            <w:shd w:val="clear" w:color="auto" w:fill="F2F2F2"/>
          </w:tcPr>
          <w:p>
            <w:r>
              <w:rPr>
                <w:sz w:val="18"/>
              </w:rPr>
              <w:t>Repeated bend fatigue over 1,000 module swap cycles; failure may be delayed 50–200 cycles</w:t>
            </w:r>
          </w:p>
        </w:tc>
      </w:tr>
      <w:tr>
        <w:tc>
          <w:tcPr>
            <w:tcW w:type="dxa" w:w="1584"/>
            <w:shd w:val="clear" w:color="auto" w:fill="FFFFFF"/>
          </w:tcPr>
          <w:p>
            <w:r>
              <w:rPr>
                <w:sz w:val="18"/>
              </w:rPr>
              <w:t>C — Hub entry bend</w:t>
            </w:r>
          </w:p>
        </w:tc>
        <w:tc>
          <w:tcPr>
            <w:tcW w:type="dxa" w:w="2880"/>
            <w:shd w:val="clear" w:color="auto" w:fill="FFFFFF"/>
          </w:tcPr>
          <w:p>
            <w:r>
              <w:rPr>
                <w:sz w:val="18"/>
              </w:rPr>
              <w:t>FPC transitions from shell interior to horizontal plane of Hub PCB and enters ZIF connector</w:t>
            </w:r>
          </w:p>
        </w:tc>
        <w:tc>
          <w:tcPr>
            <w:tcW w:type="dxa" w:w="2448"/>
            <w:shd w:val="clear" w:color="auto" w:fill="FFFFFF"/>
          </w:tcPr>
          <w:p>
            <w:r>
              <w:rPr>
                <w:sz w:val="18"/>
              </w:rPr>
              <w:t>Hub PCB height relative to shell interior; stiffener must enforce radius, not restrict it</w:t>
            </w:r>
          </w:p>
        </w:tc>
        <w:tc>
          <w:tcPr>
            <w:tcW w:type="dxa" w:w="2160"/>
            <w:shd w:val="clear" w:color="auto" w:fill="FFFFFF"/>
          </w:tcPr>
          <w:p>
            <w:r>
              <w:rPr>
                <w:sz w:val="18"/>
              </w:rPr>
              <w:t>Same as Segment A — stiffener edge creates stress concentration</w:t>
            </w:r>
          </w:p>
        </w:tc>
      </w:tr>
    </w:tbl>
    <w:p/>
    <w:p>
      <w:pPr>
        <w:spacing w:before="240" w:after="80"/>
      </w:pPr>
      <w:r>
        <w:rPr>
          <w:b/>
          <w:color w:val="1F497D"/>
          <w:sz w:val="26"/>
        </w:rPr>
        <w:t>3.  BEND RADIUS REQUIREMENTS</w:t>
      </w:r>
    </w:p>
    <w:p>
      <w:pPr>
        <w:spacing w:after="80"/>
      </w:pPr>
      <w:r>
        <w:rPr>
          <w:sz w:val="20"/>
        </w:rPr>
        <w:t>These requirements are derived from IPC-2223D and the FPC stackup specified in NP-HW-FPC-001 §3 (1 oz RA copper, 50 µm polyimide, total FPC thickness ~0.20 mm). All requirements apply to every segment of the routing path for all 5 zones.</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REQ-BR-01</w:t>
            </w:r>
          </w:p>
        </w:tc>
        <w:tc>
          <w:tcPr>
            <w:tcW w:type="dxa" w:w="7920"/>
            <w:shd w:val="clear" w:color="auto" w:fill="EEF4FB"/>
          </w:tcPr>
          <w:p>
            <w:r>
              <w:rPr>
                <w:sz w:val="20"/>
              </w:rPr>
              <w:t>Minimum bend radius at any point along the FPC routing path: ≥25 mm (dynamic flex, actuated with every zone module insertion/removal). This is a hard lower limit — no exceptions. Shell tooling must be designed to enforce this radius by geometry, not by user care.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REQ-BR-02</w:t>
            </w:r>
          </w:p>
        </w:tc>
        <w:tc>
          <w:tcPr>
            <w:tcW w:type="dxa" w:w="7920"/>
            <w:shd w:val="clear" w:color="auto" w:fill="EEF4FB"/>
          </w:tcPr>
          <w:p>
            <w:r>
              <w:rPr>
                <w:sz w:val="20"/>
              </w:rPr>
              <w:t>Static bend radius (areas where FPC is bent once during assembly and never again): ≥12.5 mm. Must be identified separately on routing path drawing and confirmed as static-only by mechanical design review.</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REQ-BR-03</w:t>
            </w:r>
          </w:p>
        </w:tc>
        <w:tc>
          <w:tcPr>
            <w:tcW w:type="dxa" w:w="7920"/>
            <w:shd w:val="clear" w:color="auto" w:fill="EEF4FB"/>
          </w:tcPr>
          <w:p>
            <w:r>
              <w:rPr>
                <w:sz w:val="20"/>
              </w:rPr>
              <w:t>No bend within 5 mm of the ZIF connector tail end, FR4 stiffener edge, or any zone module PCB edge. Bending force at these transitions causes delamination of the FPC tail from the stiffener, not just copper fatigue.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REQ-BR-04</w:t>
            </w:r>
          </w:p>
        </w:tc>
        <w:tc>
          <w:tcPr>
            <w:tcW w:type="dxa" w:w="7920"/>
            <w:shd w:val="clear" w:color="auto" w:fill="EEF4FB"/>
          </w:tcPr>
          <w:p>
            <w:r>
              <w:rPr>
                <w:sz w:val="20"/>
              </w:rPr>
              <w:t>The shell interior cable management channel must prevent the FPC from taking a spontaneous bend radius smaller than 25 mm under gravity or user handling — including when the zone module is partially inserted or extracted. Channel walls must physically constrain the FPC to the required radius.</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REQ-BR-05</w:t>
            </w:r>
          </w:p>
        </w:tc>
        <w:tc>
          <w:tcPr>
            <w:tcW w:type="dxa" w:w="7920"/>
            <w:shd w:val="clear" w:color="auto" w:fill="EEF4FB"/>
          </w:tcPr>
          <w:p>
            <w:r>
              <w:rPr>
                <w:sz w:val="20"/>
              </w:rPr>
              <w:t>All 5 zone routing paths must individually satisfy REQ-BR-01 through REQ-BR-04. Zones 1 and 2 (frontal, longest arc) are highest risk due to compound shell curvature. Zones 1 and 2 routing paths must be verified first in CAD review.</w:t>
            </w:r>
          </w:p>
        </w:tc>
      </w:tr>
    </w:tbl>
    <w:p/>
    <w:p>
      <w:pPr>
        <w:spacing w:after="80"/>
      </w:pPr>
      <w:r>
        <w:rPr>
          <w:sz w:val="20"/>
        </w:rPr>
        <w:t>Basis for ≥25 mm radius: IPC-2223D Table 4-1 recommends minimum bend radius of 6× the total FPC thickness for dynamic flex (10+ cycles). At ~0.20 mm total thickness, that gives 6 × 0.20 = 1.2 mm as an absolute floor. The ≥25 mm requirement is deliberately conservative (125×) to provide margin over the 1,000-cycle module swap lifetime and account for shell geometry tolerance. The 25 mm value is also what can be physically enforced by a cable channel in a headset shell interior without adding bulk.</w:t>
      </w:r>
    </w:p>
    <w:p>
      <w:pPr>
        <w:spacing w:before="240" w:after="80"/>
      </w:pPr>
      <w:r>
        <w:rPr>
          <w:b/>
          <w:color w:val="1F497D"/>
          <w:sz w:val="26"/>
        </w:rPr>
        <w:t>4.  SHELL TOOLING REQUIREMENTS</w:t>
      </w:r>
    </w:p>
    <w:p>
      <w:pPr>
        <w:spacing w:after="80"/>
      </w:pPr>
      <w:r>
        <w:rPr>
          <w:sz w:val="20"/>
        </w:rPr>
        <w:t>These requirements must be incorporated into the shell tooling specification before first-cut. They are not retrofittable — cable channel geometry is moulded into the CFRP shell interior and cannot be added post-tooling without a full shell retool.</w:t>
      </w:r>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REQ-ST-01</w:t>
            </w:r>
          </w:p>
        </w:tc>
        <w:tc>
          <w:tcPr>
            <w:tcW w:type="dxa" w:w="7920"/>
            <w:shd w:val="clear" w:color="auto" w:fill="EEF4FB"/>
          </w:tcPr>
          <w:p>
            <w:r>
              <w:rPr>
                <w:sz w:val="20"/>
              </w:rPr>
              <w:t>Each zone slot must have a dedicated FPC routing channel moulded into the CFRP shell interior. The channel must run from the zone slot ZIF lever access opening to the Hub PCB ZIF receptacle area.</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REQ-ST-02</w:t>
            </w:r>
          </w:p>
        </w:tc>
        <w:tc>
          <w:tcPr>
            <w:tcW w:type="dxa" w:w="7920"/>
            <w:shd w:val="clear" w:color="auto" w:fill="EEF4FB"/>
          </w:tcPr>
          <w:p>
            <w:r>
              <w:rPr>
                <w:sz w:val="20"/>
              </w:rPr>
              <w:t>Cable channel cross-section: minimum 3 mm wide × 1.5 mm deep (FPC is 0.20 mm thick — channel depth provides clearance for FPC movement during insertion/removal without pinching). Channel width must accommodate FPC + tolerance without introducing lateral bending.</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REQ-ST-03</w:t>
            </w:r>
          </w:p>
        </w:tc>
        <w:tc>
          <w:tcPr>
            <w:tcW w:type="dxa" w:w="7920"/>
            <w:shd w:val="clear" w:color="auto" w:fill="EEF4FB"/>
          </w:tcPr>
          <w:p>
            <w:r>
              <w:rPr>
                <w:sz w:val="20"/>
              </w:rPr>
              <w:t>Channel walls must be radiused at all corners. Sharp internal corners on the cable channel must be radiused ≥1 mm to prevent stress concentration on the FPC outer surface.</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REQ-ST-04</w:t>
            </w:r>
          </w:p>
        </w:tc>
        <w:tc>
          <w:tcPr>
            <w:tcW w:type="dxa" w:w="7920"/>
            <w:shd w:val="clear" w:color="auto" w:fill="EEF4FB"/>
          </w:tcPr>
          <w:p>
            <w:r>
              <w:rPr>
                <w:sz w:val="20"/>
              </w:rPr>
              <w:t>The channel entry at the zone slot must align with the ZIF connector centreline to within ±0.5 mm. Misalignment greater than 0.5 mm will impose a lateral bend on the FPC tail immediately upon insertion — this is a Segment A violation.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REQ-ST-05</w:t>
            </w:r>
          </w:p>
        </w:tc>
        <w:tc>
          <w:tcPr>
            <w:tcW w:type="dxa" w:w="7920"/>
            <w:shd w:val="clear" w:color="auto" w:fill="EEF4FB"/>
          </w:tcPr>
          <w:p>
            <w:r>
              <w:rPr>
                <w:sz w:val="20"/>
              </w:rPr>
              <w:t>The routing channel must include a 'bend radius enforcer' geometry — a moulded boss or ridge on the inside of the channel at each Segment A and Segment C location, profiled to a 25 mm radius. The FPC wraps over this surface; it cannot be bent tighter than the enforcer radius by any user action.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REQ-ST-06</w:t>
            </w:r>
          </w:p>
        </w:tc>
        <w:tc>
          <w:tcPr>
            <w:tcW w:type="dxa" w:w="7920"/>
            <w:shd w:val="clear" w:color="auto" w:fill="EEF4FB"/>
          </w:tcPr>
          <w:p>
            <w:r>
              <w:rPr>
                <w:sz w:val="20"/>
              </w:rPr>
              <w:t>ZIF connector lever access opening must allow full lever actuation (180° flip) without the user's finger contacting the FPC. Minimum clearance: 8 mm above the FPC surface at the lever position.</w:t>
            </w:r>
          </w:p>
        </w:tc>
      </w:tr>
    </w:tbl>
    <w:p/>
    <w:tbl>
      <w:tblPr>
        <w:tblStyle w:val="TableGrid"/>
        <w:tblW w:type="auto" w:w="0"/>
        <w:tblLook w:firstColumn="1" w:firstRow="1" w:lastColumn="0" w:lastRow="0" w:noHBand="0" w:noVBand="1" w:val="04A0"/>
      </w:tblPr>
      <w:tblGrid>
        <w:gridCol w:w="4680"/>
        <w:gridCol w:w="4680"/>
      </w:tblGrid>
      <w:tr>
        <w:tc>
          <w:tcPr>
            <w:tcW w:type="dxa" w:w="1440"/>
            <w:shd w:val="clear" w:color="auto" w:fill="1F497D"/>
          </w:tcPr>
          <w:p>
            <w:pPr>
              <w:jc w:val="center"/>
            </w:pPr>
            <w:r>
              <w:rPr>
                <w:b/>
                <w:color w:val="FFFFFF"/>
                <w:sz w:val="20"/>
              </w:rPr>
              <w:t>REQ-ST-07</w:t>
            </w:r>
          </w:p>
        </w:tc>
        <w:tc>
          <w:tcPr>
            <w:tcW w:type="dxa" w:w="7920"/>
            <w:shd w:val="clear" w:color="auto" w:fill="EEF4FB"/>
          </w:tcPr>
          <w:p>
            <w:r>
              <w:rPr>
                <w:sz w:val="20"/>
              </w:rPr>
              <w:t>All five zone routing channels must be independently accessible — installing or removing Zone 1 module must not require disturbing the Zone 2 FPC.</w:t>
            </w:r>
          </w:p>
        </w:tc>
      </w:tr>
    </w:tbl>
    <w:p/>
    <w:p>
      <w:pPr>
        <w:spacing w:before="240" w:after="80"/>
      </w:pPr>
      <w:r>
        <w:rPr>
          <w:b/>
          <w:color w:val="1F497D"/>
          <w:sz w:val="26"/>
        </w:rPr>
        <w:t>5.  DESIGN REVIEW CHECKLIST</w:t>
      </w:r>
    </w:p>
    <w:p>
      <w:pPr>
        <w:spacing w:after="80"/>
      </w:pPr>
      <w:r>
        <w:rPr>
          <w:sz w:val="20"/>
        </w:rPr>
        <w:t>This checklist must be completed in CAD review before the shell tooling specification is released to the tooling manufacturer. Each item requires a named reviewer and a pass/fail determination with supporting evidence (screenshot, measurement, or simulation result).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792"/>
            <w:shd w:val="clear" w:color="auto" w:fill="1F497D"/>
          </w:tcPr>
          <w:p>
            <w:r>
              <w:rPr>
                <w:b/>
                <w:color w:val="FFFFFF"/>
                <w:sz w:val="18"/>
              </w:rPr>
              <w:t>#</w:t>
            </w:r>
          </w:p>
        </w:tc>
        <w:tc>
          <w:tcPr>
            <w:tcW w:type="dxa" w:w="2880"/>
            <w:shd w:val="clear" w:color="auto" w:fill="1F497D"/>
          </w:tcPr>
          <w:p>
            <w:r>
              <w:rPr>
                <w:b/>
                <w:color w:val="FFFFFF"/>
                <w:sz w:val="18"/>
              </w:rPr>
              <w:t>Check item</w:t>
            </w:r>
          </w:p>
        </w:tc>
        <w:tc>
          <w:tcPr>
            <w:tcW w:type="dxa" w:w="1440"/>
            <w:shd w:val="clear" w:color="auto" w:fill="1F497D"/>
          </w:tcPr>
          <w:p>
            <w:r>
              <w:rPr>
                <w:b/>
                <w:color w:val="FFFFFF"/>
                <w:sz w:val="18"/>
              </w:rPr>
              <w:t>Method</w:t>
            </w:r>
          </w:p>
        </w:tc>
        <w:tc>
          <w:tcPr>
            <w:tcW w:type="dxa" w:w="1800"/>
            <w:shd w:val="clear" w:color="auto" w:fill="1F497D"/>
          </w:tcPr>
          <w:p>
            <w:r>
              <w:rPr>
                <w:b/>
                <w:color w:val="FFFFFF"/>
                <w:sz w:val="18"/>
              </w:rPr>
              <w:t>Pass criterion</w:t>
            </w:r>
          </w:p>
        </w:tc>
        <w:tc>
          <w:tcPr>
            <w:tcW w:type="dxa" w:w="1296"/>
            <w:shd w:val="clear" w:color="auto" w:fill="1F497D"/>
          </w:tcPr>
          <w:p>
            <w:r>
              <w:rPr>
                <w:b/>
                <w:color w:val="FFFFFF"/>
                <w:sz w:val="18"/>
              </w:rPr>
              <w:t>Reviewer</w:t>
            </w:r>
          </w:p>
        </w:tc>
        <w:tc>
          <w:tcPr>
            <w:tcW w:type="dxa" w:w="864"/>
            <w:shd w:val="clear" w:color="auto" w:fill="1F497D"/>
          </w:tcPr>
          <w:p>
            <w:r>
              <w:rPr>
                <w:b/>
                <w:color w:val="FFFFFF"/>
                <w:sz w:val="18"/>
              </w:rPr>
              <w:t>Result</w:t>
            </w:r>
          </w:p>
        </w:tc>
      </w:tr>
      <w:tr>
        <w:tc>
          <w:tcPr>
            <w:tcW w:type="dxa" w:w="792"/>
            <w:shd w:val="clear" w:color="auto" w:fill="FFFFFF"/>
          </w:tcPr>
          <w:p>
            <w:r>
              <w:rPr>
                <w:sz w:val="18"/>
              </w:rPr>
              <w:t>DRC-01</w:t>
            </w:r>
          </w:p>
        </w:tc>
        <w:tc>
          <w:tcPr>
            <w:tcW w:type="dxa" w:w="2880"/>
            <w:shd w:val="clear" w:color="auto" w:fill="FFFFFF"/>
          </w:tcPr>
          <w:p>
            <w:r>
              <w:rPr>
                <w:sz w:val="18"/>
              </w:rPr>
              <w:t>Zone 1 (frontal left) routing path: measure minimum bend radius at all three segments (A/B/C) in CAD</w:t>
            </w:r>
          </w:p>
        </w:tc>
        <w:tc>
          <w:tcPr>
            <w:tcW w:type="dxa" w:w="1440"/>
            <w:shd w:val="clear" w:color="auto" w:fill="FFFFFF"/>
          </w:tcPr>
          <w:p>
            <w:r>
              <w:rPr>
                <w:sz w:val="18"/>
              </w:rPr>
              <w:t>CAD measurement</w:t>
            </w:r>
          </w:p>
        </w:tc>
        <w:tc>
          <w:tcPr>
            <w:tcW w:type="dxa" w:w="1800"/>
            <w:shd w:val="clear" w:color="auto" w:fill="FFFFFF"/>
          </w:tcPr>
          <w:p>
            <w:r>
              <w:rPr>
                <w:sz w:val="18"/>
              </w:rPr>
              <w:t>≥25 mm at each segment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DRC-02</w:t>
            </w:r>
          </w:p>
        </w:tc>
        <w:tc>
          <w:tcPr>
            <w:tcW w:type="dxa" w:w="2880"/>
            <w:shd w:val="clear" w:color="auto" w:fill="F2F2F2"/>
          </w:tcPr>
          <w:p>
            <w:r>
              <w:rPr>
                <w:sz w:val="18"/>
              </w:rPr>
              <w:t>Zone 2 (frontal right) routing path: same as DRC-01</w:t>
            </w:r>
          </w:p>
        </w:tc>
        <w:tc>
          <w:tcPr>
            <w:tcW w:type="dxa" w:w="1440"/>
            <w:shd w:val="clear" w:color="auto" w:fill="F2F2F2"/>
          </w:tcPr>
          <w:p>
            <w:r>
              <w:rPr>
                <w:sz w:val="18"/>
              </w:rPr>
              <w:t>CAD measurement</w:t>
            </w:r>
          </w:p>
        </w:tc>
        <w:tc>
          <w:tcPr>
            <w:tcW w:type="dxa" w:w="1800"/>
            <w:shd w:val="clear" w:color="auto" w:fill="F2F2F2"/>
          </w:tcPr>
          <w:p>
            <w:r>
              <w:rPr>
                <w:sz w:val="18"/>
              </w:rPr>
              <w:t>≥25 mm at each segment</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DRC-03</w:t>
            </w:r>
          </w:p>
        </w:tc>
        <w:tc>
          <w:tcPr>
            <w:tcW w:type="dxa" w:w="2880"/>
            <w:shd w:val="clear" w:color="auto" w:fill="FFFFFF"/>
          </w:tcPr>
          <w:p>
            <w:r>
              <w:rPr>
                <w:sz w:val="18"/>
              </w:rPr>
              <w:t>Zone 3 (central left)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DRC-04</w:t>
            </w:r>
          </w:p>
        </w:tc>
        <w:tc>
          <w:tcPr>
            <w:tcW w:type="dxa" w:w="2880"/>
            <w:shd w:val="clear" w:color="auto" w:fill="F2F2F2"/>
          </w:tcPr>
          <w:p>
            <w:r>
              <w:rPr>
                <w:sz w:val="18"/>
              </w:rPr>
              <w:t>Zone 4 (central right) routing path: measure minimum bend radius</w:t>
            </w:r>
          </w:p>
        </w:tc>
        <w:tc>
          <w:tcPr>
            <w:tcW w:type="dxa" w:w="1440"/>
            <w:shd w:val="clear" w:color="auto" w:fill="F2F2F2"/>
          </w:tcPr>
          <w:p>
            <w:r>
              <w:rPr>
                <w:sz w:val="18"/>
              </w:rPr>
              <w:t>CAD measurement</w:t>
            </w:r>
          </w:p>
        </w:tc>
        <w:tc>
          <w:tcPr>
            <w:tcW w:type="dxa" w:w="1800"/>
            <w:shd w:val="clear" w:color="auto" w:fill="F2F2F2"/>
          </w:tcPr>
          <w:p>
            <w:r>
              <w:rPr>
                <w:sz w:val="18"/>
              </w:rPr>
              <w:t>≥25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DRC-05</w:t>
            </w:r>
          </w:p>
        </w:tc>
        <w:tc>
          <w:tcPr>
            <w:tcW w:type="dxa" w:w="2880"/>
            <w:shd w:val="clear" w:color="auto" w:fill="FFFFFF"/>
          </w:tcPr>
          <w:p>
            <w:r>
              <w:rPr>
                <w:sz w:val="18"/>
              </w:rPr>
              <w:t>Zone 5 (parietal) routing path: measure minimum bend radius</w:t>
            </w:r>
          </w:p>
        </w:tc>
        <w:tc>
          <w:tcPr>
            <w:tcW w:type="dxa" w:w="1440"/>
            <w:shd w:val="clear" w:color="auto" w:fill="FFFFFF"/>
          </w:tcPr>
          <w:p>
            <w:r>
              <w:rPr>
                <w:sz w:val="18"/>
              </w:rPr>
              <w:t>CAD measurement</w:t>
            </w:r>
          </w:p>
        </w:tc>
        <w:tc>
          <w:tcPr>
            <w:tcW w:type="dxa" w:w="1800"/>
            <w:shd w:val="clear" w:color="auto" w:fill="FFFFFF"/>
          </w:tcPr>
          <w:p>
            <w:r>
              <w:rPr>
                <w:sz w:val="18"/>
              </w:rPr>
              <w:t>≥25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DRC-06</w:t>
            </w:r>
          </w:p>
        </w:tc>
        <w:tc>
          <w:tcPr>
            <w:tcW w:type="dxa" w:w="2880"/>
            <w:shd w:val="clear" w:color="auto" w:fill="F2F2F2"/>
          </w:tcPr>
          <w:p>
            <w:r>
              <w:rPr>
                <w:sz w:val="18"/>
              </w:rPr>
              <w:t>Confirm no bend within 5 mm of ZIF connector tail end for all 5 zones</w:t>
            </w:r>
          </w:p>
        </w:tc>
        <w:tc>
          <w:tcPr>
            <w:tcW w:type="dxa" w:w="1440"/>
            <w:shd w:val="clear" w:color="auto" w:fill="F2F2F2"/>
          </w:tcPr>
          <w:p>
            <w:r>
              <w:rPr>
                <w:sz w:val="18"/>
              </w:rPr>
              <w:t>CAD measurement</w:t>
            </w:r>
          </w:p>
        </w:tc>
        <w:tc>
          <w:tcPr>
            <w:tcW w:type="dxa" w:w="1800"/>
            <w:shd w:val="clear" w:color="auto" w:fill="F2F2F2"/>
          </w:tcPr>
          <w:p>
            <w:r>
              <w:rPr>
                <w:sz w:val="18"/>
              </w:rPr>
              <w:t>Nearest bend point ≥5 mm from tail end</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DRC-07</w:t>
            </w:r>
          </w:p>
        </w:tc>
        <w:tc>
          <w:tcPr>
            <w:tcW w:type="dxa" w:w="2880"/>
            <w:shd w:val="clear" w:color="auto" w:fill="FFFFFF"/>
          </w:tcPr>
          <w:p>
            <w:r>
              <w:rPr>
                <w:sz w:val="18"/>
              </w:rPr>
              <w:t>Cable channel cross-section: confirm ≥3 mm wide × ≥1.5 mm deep at narrowest point for all 5 channels</w:t>
            </w:r>
          </w:p>
        </w:tc>
        <w:tc>
          <w:tcPr>
            <w:tcW w:type="dxa" w:w="1440"/>
            <w:shd w:val="clear" w:color="auto" w:fill="FFFFFF"/>
          </w:tcPr>
          <w:p>
            <w:r>
              <w:rPr>
                <w:sz w:val="18"/>
              </w:rPr>
              <w:t>CAD cross-section</w:t>
            </w:r>
          </w:p>
        </w:tc>
        <w:tc>
          <w:tcPr>
            <w:tcW w:type="dxa" w:w="1800"/>
            <w:shd w:val="clear" w:color="auto" w:fill="FFFFFF"/>
          </w:tcPr>
          <w:p>
            <w:r>
              <w:rPr>
                <w:sz w:val="18"/>
              </w:rPr>
              <w:t>≥3 × 1.5 mm throughout</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DRC-08</w:t>
            </w:r>
          </w:p>
        </w:tc>
        <w:tc>
          <w:tcPr>
            <w:tcW w:type="dxa" w:w="2880"/>
            <w:shd w:val="clear" w:color="auto" w:fill="F2F2F2"/>
          </w:tcPr>
          <w:p>
            <w:r>
              <w:rPr>
                <w:sz w:val="18"/>
              </w:rPr>
              <w:t>Bend radius enforcer geometry present at Segment A and C for all 5 zones</w:t>
            </w:r>
          </w:p>
        </w:tc>
        <w:tc>
          <w:tcPr>
            <w:tcW w:type="dxa" w:w="1440"/>
            <w:shd w:val="clear" w:color="auto" w:fill="F2F2F2"/>
          </w:tcPr>
          <w:p>
            <w:r>
              <w:rPr>
                <w:sz w:val="18"/>
              </w:rPr>
              <w:t>CAD inspection</w:t>
            </w:r>
          </w:p>
        </w:tc>
        <w:tc>
          <w:tcPr>
            <w:tcW w:type="dxa" w:w="1800"/>
            <w:shd w:val="clear" w:color="auto" w:fill="F2F2F2"/>
          </w:tcPr>
          <w:p>
            <w:r>
              <w:rPr>
                <w:sz w:val="18"/>
              </w:rPr>
              <w:t>Enforcer boss visible, radius profiled to 25 mm</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DRC-09</w:t>
            </w:r>
          </w:p>
        </w:tc>
        <w:tc>
          <w:tcPr>
            <w:tcW w:type="dxa" w:w="2880"/>
            <w:shd w:val="clear" w:color="auto" w:fill="FFFFFF"/>
          </w:tcPr>
          <w:p>
            <w:r>
              <w:rPr>
                <w:sz w:val="18"/>
              </w:rPr>
              <w:t>Channel wall internal corners radiused ≥1 mm</w:t>
            </w:r>
          </w:p>
        </w:tc>
        <w:tc>
          <w:tcPr>
            <w:tcW w:type="dxa" w:w="1440"/>
            <w:shd w:val="clear" w:color="auto" w:fill="FFFFFF"/>
          </w:tcPr>
          <w:p>
            <w:r>
              <w:rPr>
                <w:sz w:val="18"/>
              </w:rPr>
              <w:t>CAD measurement</w:t>
            </w:r>
          </w:p>
        </w:tc>
        <w:tc>
          <w:tcPr>
            <w:tcW w:type="dxa" w:w="1800"/>
            <w:shd w:val="clear" w:color="auto" w:fill="FFFFFF"/>
          </w:tcPr>
          <w:p>
            <w:r>
              <w:rPr>
                <w:sz w:val="18"/>
              </w:rPr>
              <w:t>All interior corners ≥1 mm radius</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DRC-10</w:t>
            </w:r>
          </w:p>
        </w:tc>
        <w:tc>
          <w:tcPr>
            <w:tcW w:type="dxa" w:w="2880"/>
            <w:shd w:val="clear" w:color="auto" w:fill="F2F2F2"/>
          </w:tcPr>
          <w:p>
            <w:r>
              <w:rPr>
                <w:sz w:val="18"/>
              </w:rPr>
              <w:t>ZIF connector lever access clearance ≥8 mm above FPC surface</w:t>
            </w:r>
          </w:p>
        </w:tc>
        <w:tc>
          <w:tcPr>
            <w:tcW w:type="dxa" w:w="1440"/>
            <w:shd w:val="clear" w:color="auto" w:fill="F2F2F2"/>
          </w:tcPr>
          <w:p>
            <w:r>
              <w:rPr>
                <w:sz w:val="18"/>
              </w:rPr>
              <w:t>CAD measurement</w:t>
            </w:r>
          </w:p>
        </w:tc>
        <w:tc>
          <w:tcPr>
            <w:tcW w:type="dxa" w:w="1800"/>
            <w:shd w:val="clear" w:color="auto" w:fill="F2F2F2"/>
          </w:tcPr>
          <w:p>
            <w:r>
              <w:rPr>
                <w:sz w:val="18"/>
              </w:rPr>
              <w:t>≥8 mm clearance at lever position, all 5 zones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DRC-11</w:t>
            </w:r>
          </w:p>
        </w:tc>
        <w:tc>
          <w:tcPr>
            <w:tcW w:type="dxa" w:w="2880"/>
            <w:shd w:val="clear" w:color="auto" w:fill="FFFFFF"/>
          </w:tcPr>
          <w:p>
            <w:r>
              <w:rPr>
                <w:sz w:val="18"/>
              </w:rPr>
              <w:t>Zone slot centreline alignment with cable channel centreline ≤±0.5 mm</w:t>
            </w:r>
          </w:p>
        </w:tc>
        <w:tc>
          <w:tcPr>
            <w:tcW w:type="dxa" w:w="1440"/>
            <w:shd w:val="clear" w:color="auto" w:fill="FFFFFF"/>
          </w:tcPr>
          <w:p>
            <w:r>
              <w:rPr>
                <w:sz w:val="18"/>
              </w:rPr>
              <w:t>CAD GD&amp;T analysis</w:t>
            </w:r>
          </w:p>
        </w:tc>
        <w:tc>
          <w:tcPr>
            <w:tcW w:type="dxa" w:w="1800"/>
            <w:shd w:val="clear" w:color="auto" w:fill="FFFFFF"/>
          </w:tcPr>
          <w:p>
            <w:r>
              <w:rPr>
                <w:sz w:val="18"/>
              </w:rPr>
              <w:t>Misalignment ≤0.5 mm</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DRC-12</w:t>
            </w:r>
          </w:p>
        </w:tc>
        <w:tc>
          <w:tcPr>
            <w:tcW w:type="dxa" w:w="2880"/>
            <w:shd w:val="clear" w:color="auto" w:fill="F2F2F2"/>
          </w:tcPr>
          <w:p>
            <w:r>
              <w:rPr>
                <w:sz w:val="18"/>
              </w:rPr>
              <w:t>Confirm Zone 1 module removal does not disturb Zone 2 FPC (and all adjacent pairs)</w:t>
            </w:r>
          </w:p>
        </w:tc>
        <w:tc>
          <w:tcPr>
            <w:tcW w:type="dxa" w:w="1440"/>
            <w:shd w:val="clear" w:color="auto" w:fill="F2F2F2"/>
          </w:tcPr>
          <w:p>
            <w:r>
              <w:rPr>
                <w:sz w:val="18"/>
              </w:rPr>
              <w:t>Assembly simulation</w:t>
            </w:r>
          </w:p>
        </w:tc>
        <w:tc>
          <w:tcPr>
            <w:tcW w:type="dxa" w:w="1800"/>
            <w:shd w:val="clear" w:color="auto" w:fill="F2F2F2"/>
          </w:tcPr>
          <w:p>
            <w:r>
              <w:rPr>
                <w:sz w:val="18"/>
              </w:rPr>
              <w:t>No cross-interference in CAD assembly</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DRC-13</w:t>
            </w:r>
          </w:p>
        </w:tc>
        <w:tc>
          <w:tcPr>
            <w:tcW w:type="dxa" w:w="2880"/>
            <w:shd w:val="clear" w:color="auto" w:fill="FFFFFF"/>
          </w:tcPr>
          <w:p>
            <w:r>
              <w:rPr>
                <w:sz w:val="18"/>
              </w:rPr>
              <w:t>FPC length from zone module PCB to Hub PCB ZIF: confirm ≥10% slack in assembled position (slack prevents tension on connector)</w:t>
            </w:r>
          </w:p>
        </w:tc>
        <w:tc>
          <w:tcPr>
            <w:tcW w:type="dxa" w:w="1440"/>
            <w:shd w:val="clear" w:color="auto" w:fill="FFFFFF"/>
          </w:tcPr>
          <w:p>
            <w:r>
              <w:rPr>
                <w:sz w:val="18"/>
              </w:rPr>
              <w:t>CAD measurement</w:t>
            </w:r>
          </w:p>
        </w:tc>
        <w:tc>
          <w:tcPr>
            <w:tcW w:type="dxa" w:w="1800"/>
            <w:shd w:val="clear" w:color="auto" w:fill="FFFFFF"/>
          </w:tcPr>
          <w:p>
            <w:r>
              <w:rPr>
                <w:sz w:val="18"/>
              </w:rPr>
              <w:t>FPC length ≥ routing path arc × 1.10</w:t>
            </w:r>
          </w:p>
        </w:tc>
        <w:tc>
          <w:tcPr>
            <w:tcW w:type="dxa" w:w="1296"/>
            <w:shd w:val="clear" w:color="auto" w:fill="FFFFFF"/>
          </w:tcPr>
          <w:p>
            <w:r>
              <w:rPr>
                <w:sz w:val="18"/>
              </w:rPr>
            </w:r>
          </w:p>
        </w:tc>
        <w:tc>
          <w:tcPr>
            <w:tcW w:type="dxa" w:w="864"/>
            <w:shd w:val="clear" w:color="auto" w:fill="FFFFFF"/>
          </w:tcPr>
          <w:p>
            <w:r>
              <w:rPr>
                <w:sz w:val="18"/>
              </w:rPr>
            </w:r>
          </w:p>
        </w:tc>
      </w:tr>
      <w:tr>
        <w:tc>
          <w:tcPr>
            <w:tcW w:type="dxa" w:w="792"/>
            <w:shd w:val="clear" w:color="auto" w:fill="F2F2F2"/>
          </w:tcPr>
          <w:p>
            <w:r>
              <w:rPr>
                <w:sz w:val="18"/>
              </w:rPr>
              <w:t>DRC-14</w:t>
            </w:r>
          </w:p>
        </w:tc>
        <w:tc>
          <w:tcPr>
            <w:tcW w:type="dxa" w:w="2880"/>
            <w:shd w:val="clear" w:color="auto" w:fill="F2F2F2"/>
          </w:tcPr>
          <w:p>
            <w:r>
              <w:rPr>
                <w:sz w:val="18"/>
              </w:rPr>
              <w:t>Physical prototype (SLA or 3-DP shell section): insert/remove zone module 10× and confirm FPC does not contact channel wall edges</w:t>
            </w:r>
          </w:p>
        </w:tc>
        <w:tc>
          <w:tcPr>
            <w:tcW w:type="dxa" w:w="1440"/>
            <w:shd w:val="clear" w:color="auto" w:fill="F2F2F2"/>
          </w:tcPr>
          <w:p>
            <w:r>
              <w:rPr>
                <w:sz w:val="18"/>
              </w:rPr>
              <w:t>Physical test</w:t>
            </w:r>
          </w:p>
        </w:tc>
        <w:tc>
          <w:tcPr>
            <w:tcW w:type="dxa" w:w="1800"/>
            <w:shd w:val="clear" w:color="auto" w:fill="F2F2F2"/>
          </w:tcPr>
          <w:p>
            <w:r>
              <w:rPr>
                <w:sz w:val="18"/>
              </w:rPr>
              <w:t>No contact marks on FPC after 10 cycles</w:t>
            </w:r>
          </w:p>
        </w:tc>
        <w:tc>
          <w:tcPr>
            <w:tcW w:type="dxa" w:w="1296"/>
            <w:shd w:val="clear" w:color="auto" w:fill="F2F2F2"/>
          </w:tcPr>
          <w:p>
            <w:r>
              <w:rPr>
                <w:sz w:val="18"/>
              </w:rPr>
            </w:r>
          </w:p>
        </w:tc>
        <w:tc>
          <w:tcPr>
            <w:tcW w:type="dxa" w:w="864"/>
            <w:shd w:val="clear" w:color="auto" w:fill="F2F2F2"/>
          </w:tcPr>
          <w:p>
            <w:r>
              <w:rPr>
                <w:sz w:val="18"/>
              </w:rPr>
            </w:r>
          </w:p>
        </w:tc>
      </w:tr>
      <w:tr>
        <w:tc>
          <w:tcPr>
            <w:tcW w:type="dxa" w:w="792"/>
            <w:shd w:val="clear" w:color="auto" w:fill="FFFFFF"/>
          </w:tcPr>
          <w:p>
            <w:r>
              <w:rPr>
                <w:sz w:val="18"/>
              </w:rPr>
              <w:t>DRC-15</w:t>
            </w:r>
          </w:p>
        </w:tc>
        <w:tc>
          <w:tcPr>
            <w:tcW w:type="dxa" w:w="2880"/>
            <w:shd w:val="clear" w:color="auto" w:fill="FFFFFF"/>
          </w:tcPr>
          <w:p>
            <w:r>
              <w:rPr>
                <w:sz w:val="18"/>
              </w:rPr>
              <w:t>First-article production shell: insert/remove zone module 50× and inspect FPC for any deformation, whitening, or crease</w:t>
            </w:r>
          </w:p>
        </w:tc>
        <w:tc>
          <w:tcPr>
            <w:tcW w:type="dxa" w:w="1440"/>
            <w:shd w:val="clear" w:color="auto" w:fill="FFFFFF"/>
          </w:tcPr>
          <w:p>
            <w:r>
              <w:rPr>
                <w:sz w:val="18"/>
              </w:rPr>
              <w:t>Physical inspection</w:t>
            </w:r>
          </w:p>
        </w:tc>
        <w:tc>
          <w:tcPr>
            <w:tcW w:type="dxa" w:w="1800"/>
            <w:shd w:val="clear" w:color="auto" w:fill="FFFFFF"/>
          </w:tcPr>
          <w:p>
            <w:r>
              <w:rPr>
                <w:sz w:val="18"/>
              </w:rPr>
              <w:t>No deformation, whitening, or crease after 50 cycles</w:t>
            </w:r>
          </w:p>
        </w:tc>
        <w:tc>
          <w:tcPr>
            <w:tcW w:type="dxa" w:w="1296"/>
            <w:shd w:val="clear" w:color="auto" w:fill="FFFFFF"/>
          </w:tcPr>
          <w:p>
            <w:r>
              <w:rPr>
                <w:sz w:val="18"/>
              </w:rPr>
            </w:r>
          </w:p>
        </w:tc>
        <w:tc>
          <w:tcPr>
            <w:tcW w:type="dxa" w:w="864"/>
            <w:shd w:val="clear" w:color="auto" w:fill="FFFFFF"/>
          </w:tcPr>
          <w:p>
            <w:r>
              <w:rPr>
                <w:sz w:val="18"/>
              </w:rPr>
            </w:r>
          </w:p>
        </w:tc>
      </w:tr>
    </w:tbl>
    <w:p/>
    <w:p>
      <w:pPr>
        <w:spacing w:before="240" w:after="80"/>
      </w:pPr>
      <w:r>
        <w:rPr>
          <w:b/>
          <w:color w:val="1F497D"/>
          <w:sz w:val="26"/>
        </w:rPr>
        <w:t>6.  FPC LENGTH AND SLACK REQUIREMENTS</w:t>
      </w:r>
    </w:p>
    <w:p>
      <w:pPr>
        <w:spacing w:after="80"/>
      </w:pPr>
      <w:r>
        <w:rPr>
          <w:sz w:val="20"/>
        </w:rPr>
        <w:t>FPC length is determined by the routing path geometry. These values are targets pending CAD confirmation — final lengths must be extracted from the CAD assembly model and verified before FPC fabrication release.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497D"/>
          </w:tcPr>
          <w:p>
            <w:r>
              <w:rPr>
                <w:b/>
                <w:color w:val="FFFFFF"/>
                <w:sz w:val="18"/>
              </w:rPr>
              <w:t>Zone</w:t>
            </w:r>
          </w:p>
        </w:tc>
        <w:tc>
          <w:tcPr>
            <w:tcW w:type="dxa" w:w="2304"/>
            <w:shd w:val="clear" w:color="auto" w:fill="1F497D"/>
          </w:tcPr>
          <w:p>
            <w:r>
              <w:rPr>
                <w:b/>
                <w:color w:val="FFFFFF"/>
                <w:sz w:val="18"/>
              </w:rPr>
              <w:t>Estimated routing arc (mm)</w:t>
            </w:r>
          </w:p>
        </w:tc>
        <w:tc>
          <w:tcPr>
            <w:tcW w:type="dxa" w:w="2304"/>
            <w:shd w:val="clear" w:color="auto" w:fill="1F497D"/>
          </w:tcPr>
          <w:p>
            <w:r>
              <w:rPr>
                <w:b/>
                <w:color w:val="FFFFFF"/>
                <w:sz w:val="18"/>
              </w:rPr>
              <w:t>Minimum FPC length (arc × 1.10)</w:t>
            </w:r>
          </w:p>
        </w:tc>
        <w:tc>
          <w:tcPr>
            <w:tcW w:type="dxa" w:w="2304"/>
            <w:shd w:val="clear" w:color="auto" w:fill="1F497D"/>
          </w:tcPr>
          <w:p>
            <w:r>
              <w:rPr>
                <w:b/>
                <w:color w:val="FFFFFF"/>
                <w:sz w:val="18"/>
              </w:rPr>
              <w:t>Maximum FPC length (arc × 1.25)</w:t>
            </w:r>
          </w:p>
        </w:tc>
        <w:tc>
          <w:tcPr>
            <w:tcW w:type="dxa" w:w="1656"/>
            <w:shd w:val="clear" w:color="auto" w:fill="1F497D"/>
          </w:tcPr>
          <w:p>
            <w:r>
              <w:rPr>
                <w:b/>
                <w:color w:val="FFFFFF"/>
                <w:sz w:val="18"/>
              </w:rPr>
              <w:t>Status</w:t>
            </w:r>
          </w:p>
        </w:tc>
      </w:tr>
      <w:tr>
        <w:tc>
          <w:tcPr>
            <w:tcW w:type="dxa" w:w="1872"/>
            <w:shd w:val="clear" w:color="auto" w:fill="FFFFFF"/>
          </w:tcPr>
          <w:p>
            <w:r>
              <w:rPr>
                <w:sz w:val="18"/>
              </w:rPr>
              <w:t>Zone 1 (frontal left)</w:t>
            </w:r>
          </w:p>
        </w:tc>
        <w:tc>
          <w:tcPr>
            <w:tcW w:type="dxa" w:w="2304"/>
            <w:shd w:val="clear" w:color="auto" w:fill="FFFFFF"/>
          </w:tcPr>
          <w:p>
            <w:r>
              <w:rPr>
                <w:sz w:val="18"/>
              </w:rPr>
              <w:t>120 ± 10</w:t>
            </w:r>
          </w:p>
        </w:tc>
        <w:tc>
          <w:tcPr>
            <w:tcW w:type="dxa" w:w="2304"/>
            <w:shd w:val="clear" w:color="auto" w:fill="FFFFFF"/>
          </w:tcPr>
          <w:p>
            <w:r>
              <w:rPr>
                <w:sz w:val="18"/>
              </w:rPr>
              <w:t>132 mm</w:t>
            </w:r>
          </w:p>
        </w:tc>
        <w:tc>
          <w:tcPr>
            <w:tcW w:type="dxa" w:w="2304"/>
            <w:shd w:val="clear" w:color="auto" w:fill="FFFFFF"/>
          </w:tcPr>
          <w:p>
            <w:r>
              <w:rPr>
                <w:sz w:val="18"/>
              </w:rPr>
              <w:t>150 mm</w:t>
            </w:r>
          </w:p>
        </w:tc>
        <w:tc>
          <w:tcPr>
            <w:tcW w:type="dxa" w:w="1656"/>
            <w:shd w:val="clear" w:color="auto" w:fill="FFFFFF"/>
          </w:tcPr>
          <w:p>
            <w:r>
              <w:rPr>
                <w:sz w:val="18"/>
              </w:rPr>
              <w:t>PENDING CAD</w:t>
            </w:r>
          </w:p>
        </w:tc>
      </w:tr>
      <w:tr>
        <w:tc>
          <w:tcPr>
            <w:tcW w:type="dxa" w:w="1872"/>
            <w:shd w:val="clear" w:color="auto" w:fill="F2F2F2"/>
          </w:tcPr>
          <w:p>
            <w:r>
              <w:rPr>
                <w:sz w:val="18"/>
              </w:rPr>
              <w:t>Zone 2 (frontal right)</w:t>
            </w:r>
          </w:p>
        </w:tc>
        <w:tc>
          <w:tcPr>
            <w:tcW w:type="dxa" w:w="2304"/>
            <w:shd w:val="clear" w:color="auto" w:fill="F2F2F2"/>
          </w:tcPr>
          <w:p>
            <w:r>
              <w:rPr>
                <w:sz w:val="18"/>
              </w:rPr>
              <w:t>120 ± 10</w:t>
            </w:r>
          </w:p>
        </w:tc>
        <w:tc>
          <w:tcPr>
            <w:tcW w:type="dxa" w:w="2304"/>
            <w:shd w:val="clear" w:color="auto" w:fill="F2F2F2"/>
          </w:tcPr>
          <w:p>
            <w:r>
              <w:rPr>
                <w:sz w:val="18"/>
              </w:rPr>
              <w:t>132 mm</w:t>
            </w:r>
          </w:p>
        </w:tc>
        <w:tc>
          <w:tcPr>
            <w:tcW w:type="dxa" w:w="2304"/>
            <w:shd w:val="clear" w:color="auto" w:fill="F2F2F2"/>
          </w:tcPr>
          <w:p>
            <w:r>
              <w:rPr>
                <w:sz w:val="18"/>
              </w:rPr>
              <w:t>150 mm</w:t>
            </w:r>
          </w:p>
        </w:tc>
        <w:tc>
          <w:tcPr>
            <w:tcW w:type="dxa" w:w="1656"/>
            <w:shd w:val="clear" w:color="auto" w:fill="F2F2F2"/>
          </w:tcPr>
          <w:p>
            <w:r>
              <w:rPr>
                <w:sz w:val="18"/>
              </w:rPr>
              <w:t>PENDING CAD</w:t>
            </w:r>
          </w:p>
        </w:tc>
      </w:tr>
      <w:tr>
        <w:tc>
          <w:tcPr>
            <w:tcW w:type="dxa" w:w="1872"/>
            <w:shd w:val="clear" w:color="auto" w:fill="FFFFFF"/>
          </w:tcPr>
          <w:p>
            <w:r>
              <w:rPr>
                <w:sz w:val="18"/>
              </w:rPr>
              <w:t>Zone 3 (central left)</w:t>
            </w:r>
          </w:p>
        </w:tc>
        <w:tc>
          <w:tcPr>
            <w:tcW w:type="dxa" w:w="2304"/>
            <w:shd w:val="clear" w:color="auto" w:fill="FFFFFF"/>
          </w:tcPr>
          <w:p>
            <w:r>
              <w:rPr>
                <w:sz w:val="18"/>
              </w:rPr>
              <w:t>80 ± 8</w:t>
            </w:r>
          </w:p>
        </w:tc>
        <w:tc>
          <w:tcPr>
            <w:tcW w:type="dxa" w:w="2304"/>
            <w:shd w:val="clear" w:color="auto" w:fill="FFFFFF"/>
          </w:tcPr>
          <w:p>
            <w:r>
              <w:rPr>
                <w:sz w:val="18"/>
              </w:rPr>
              <w:t>88 mm</w:t>
            </w:r>
          </w:p>
        </w:tc>
        <w:tc>
          <w:tcPr>
            <w:tcW w:type="dxa" w:w="2304"/>
            <w:shd w:val="clear" w:color="auto" w:fill="FFFFFF"/>
          </w:tcPr>
          <w:p>
            <w:r>
              <w:rPr>
                <w:sz w:val="18"/>
              </w:rPr>
              <w:t>100 mm</w:t>
            </w:r>
          </w:p>
        </w:tc>
        <w:tc>
          <w:tcPr>
            <w:tcW w:type="dxa" w:w="1656"/>
            <w:shd w:val="clear" w:color="auto" w:fill="FFFFFF"/>
          </w:tcPr>
          <w:p>
            <w:r>
              <w:rPr>
                <w:sz w:val="18"/>
              </w:rPr>
              <w:t>PENDING CAD</w:t>
            </w:r>
          </w:p>
        </w:tc>
      </w:tr>
      <w:tr>
        <w:tc>
          <w:tcPr>
            <w:tcW w:type="dxa" w:w="1872"/>
            <w:shd w:val="clear" w:color="auto" w:fill="F2F2F2"/>
          </w:tcPr>
          <w:p>
            <w:r>
              <w:rPr>
                <w:sz w:val="18"/>
              </w:rPr>
              <w:t>Zone 4 (central right)</w:t>
            </w:r>
          </w:p>
        </w:tc>
        <w:tc>
          <w:tcPr>
            <w:tcW w:type="dxa" w:w="2304"/>
            <w:shd w:val="clear" w:color="auto" w:fill="F2F2F2"/>
          </w:tcPr>
          <w:p>
            <w:r>
              <w:rPr>
                <w:sz w:val="18"/>
              </w:rPr>
              <w:t>80 ± 8</w:t>
            </w:r>
          </w:p>
        </w:tc>
        <w:tc>
          <w:tcPr>
            <w:tcW w:type="dxa" w:w="2304"/>
            <w:shd w:val="clear" w:color="auto" w:fill="F2F2F2"/>
          </w:tcPr>
          <w:p>
            <w:r>
              <w:rPr>
                <w:sz w:val="18"/>
              </w:rPr>
              <w:t>88 mm</w:t>
            </w:r>
          </w:p>
        </w:tc>
        <w:tc>
          <w:tcPr>
            <w:tcW w:type="dxa" w:w="2304"/>
            <w:shd w:val="clear" w:color="auto" w:fill="F2F2F2"/>
          </w:tcPr>
          <w:p>
            <w:r>
              <w:rPr>
                <w:sz w:val="18"/>
              </w:rPr>
              <w:t>100 mm</w:t>
            </w:r>
          </w:p>
        </w:tc>
        <w:tc>
          <w:tcPr>
            <w:tcW w:type="dxa" w:w="1656"/>
            <w:shd w:val="clear" w:color="auto" w:fill="F2F2F2"/>
          </w:tcPr>
          <w:p>
            <w:r>
              <w:rPr>
                <w:sz w:val="18"/>
              </w:rPr>
              <w:t>PENDING CAD</w:t>
            </w:r>
          </w:p>
        </w:tc>
      </w:tr>
      <w:tr>
        <w:tc>
          <w:tcPr>
            <w:tcW w:type="dxa" w:w="1872"/>
            <w:shd w:val="clear" w:color="auto" w:fill="FFFFFF"/>
          </w:tcPr>
          <w:p>
            <w:r>
              <w:rPr>
                <w:sz w:val="18"/>
              </w:rPr>
              <w:t>Zone 5 (parietal)</w:t>
            </w:r>
          </w:p>
        </w:tc>
        <w:tc>
          <w:tcPr>
            <w:tcW w:type="dxa" w:w="2304"/>
            <w:shd w:val="clear" w:color="auto" w:fill="FFFFFF"/>
          </w:tcPr>
          <w:p>
            <w:r>
              <w:rPr>
                <w:sz w:val="18"/>
              </w:rPr>
              <w:t>60 ± 6</w:t>
            </w:r>
          </w:p>
        </w:tc>
        <w:tc>
          <w:tcPr>
            <w:tcW w:type="dxa" w:w="2304"/>
            <w:shd w:val="clear" w:color="auto" w:fill="FFFFFF"/>
          </w:tcPr>
          <w:p>
            <w:r>
              <w:rPr>
                <w:sz w:val="18"/>
              </w:rPr>
              <w:t>66 mm</w:t>
            </w:r>
          </w:p>
        </w:tc>
        <w:tc>
          <w:tcPr>
            <w:tcW w:type="dxa" w:w="2304"/>
            <w:shd w:val="clear" w:color="auto" w:fill="FFFFFF"/>
          </w:tcPr>
          <w:p>
            <w:r>
              <w:rPr>
                <w:sz w:val="18"/>
              </w:rPr>
              <w:t>75 mm</w:t>
            </w:r>
          </w:p>
        </w:tc>
        <w:tc>
          <w:tcPr>
            <w:tcW w:type="dxa" w:w="1656"/>
            <w:shd w:val="clear" w:color="auto" w:fill="FFFFFF"/>
          </w:tcPr>
          <w:p>
            <w:r>
              <w:rPr>
                <w:sz w:val="18"/>
              </w:rPr>
              <w:t>PENDING CAD</w:t>
            </w:r>
          </w:p>
        </w:tc>
      </w:tr>
    </w:tbl>
    <w:p/>
    <w:p>
      <w:pPr>
        <w:spacing w:after="80"/>
      </w:pPr>
      <w:r>
        <w:rPr>
          <w:sz w:val="20"/>
        </w:rPr>
        <w:t>10% minimum slack ensures no tensile force on the ZIF connector tail when the headset is at maximum head circumference (62 cm). 25% maximum slack prevents the FPC from pooling in the channel and creating a spontaneous tight bend.</w:t>
      </w:r>
    </w:p>
    <w:p>
      <w:pPr>
        <w:spacing w:before="240" w:after="80"/>
      </w:pPr>
      <w:r>
        <w:rPr>
          <w:b/>
          <w:color w:val="1F497D"/>
          <w:sz w:val="26"/>
        </w:rPr>
        <w:t>7.  OPEN ITEMS — MUST RESOLVE BEFORE TOOLING RELEASE</w:t>
      </w:r>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color w:val="BF6000"/>
                <w:sz w:val="20"/>
              </w:rPr>
              <w:t xml:space="preserve">BLOCKING:  </w:t>
            </w:r>
            <w:r>
              <w:rPr>
                <w:sz w:val="20"/>
              </w:rPr>
              <w:t>None of the items below can be resolved in this document — they require a CAD model of the headset shell interior. This document exists to make the requirements explicit before the shell CAD is started, so the mechanical engineer designs the interior to meet these requirements from the first pass, not as a retrofit.</w:t>
            </w:r>
          </w:p>
        </w:tc>
      </w:tr>
    </w:tbl>
    <w:p/>
    <w:tbl>
      <w:tblPr>
        <w:tblStyle w:val="TableGrid"/>
        <w:tblW w:type="auto" w:w="0"/>
        <w:tblLook w:firstColumn="1" w:firstRow="1" w:lastColumn="0" w:lastRow="0" w:noHBand="0" w:noVBand="1" w:val="04A0"/>
      </w:tblPr>
      <w:tblGrid>
        <w:gridCol w:w="2340"/>
        <w:gridCol w:w="2340"/>
        <w:gridCol w:w="2340"/>
        <w:gridCol w:w="2340"/>
      </w:tblGrid>
      <w:tr>
        <w:tc>
          <w:tcPr>
            <w:tcW w:type="dxa" w:w="864"/>
            <w:shd w:val="clear" w:color="auto" w:fill="1F497D"/>
          </w:tcPr>
          <w:p>
            <w:r>
              <w:rPr>
                <w:b/>
                <w:color w:val="FFFFFF"/>
                <w:sz w:val="18"/>
              </w:rPr>
              <w:t>ID</w:t>
            </w:r>
          </w:p>
        </w:tc>
        <w:tc>
          <w:tcPr>
            <w:tcW w:type="dxa" w:w="4032"/>
            <w:shd w:val="clear" w:color="auto" w:fill="1F497D"/>
          </w:tcPr>
          <w:p>
            <w:r>
              <w:rPr>
                <w:b/>
                <w:color w:val="FFFFFF"/>
                <w:sz w:val="18"/>
              </w:rPr>
              <w:t>Item</w:t>
            </w:r>
          </w:p>
        </w:tc>
        <w:tc>
          <w:tcPr>
            <w:tcW w:type="dxa" w:w="2160"/>
            <w:shd w:val="clear" w:color="auto" w:fill="1F497D"/>
          </w:tcPr>
          <w:p>
            <w:r>
              <w:rPr>
                <w:b/>
                <w:color w:val="FFFFFF"/>
                <w:sz w:val="18"/>
              </w:rPr>
              <w:t>Who</w:t>
            </w:r>
          </w:p>
        </w:tc>
        <w:tc>
          <w:tcPr>
            <w:tcW w:type="dxa" w:w="1944"/>
            <w:shd w:val="clear" w:color="auto" w:fill="1F497D"/>
          </w:tcPr>
          <w:p>
            <w:r>
              <w:rPr>
                <w:b/>
                <w:color w:val="FFFFFF"/>
                <w:sz w:val="18"/>
              </w:rPr>
              <w:t>Needed before</w:t>
            </w:r>
          </w:p>
        </w:tc>
      </w:tr>
      <w:tr>
        <w:tc>
          <w:tcPr>
            <w:tcW w:type="dxa" w:w="864"/>
            <w:shd w:val="clear" w:color="auto" w:fill="FFFFFF"/>
          </w:tcPr>
          <w:p>
            <w:r>
              <w:rPr>
                <w:sz w:val="18"/>
              </w:rPr>
              <w:t>OI-01</w:t>
            </w:r>
          </w:p>
        </w:tc>
        <w:tc>
          <w:tcPr>
            <w:tcW w:type="dxa" w:w="4032"/>
            <w:shd w:val="clear" w:color="auto" w:fill="FFFFFF"/>
          </w:tcPr>
          <w:p>
            <w:r>
              <w:rPr>
                <w:sz w:val="18"/>
              </w:rPr>
              <w:t>Shell interior CAD model with routing channels for all 5 zones</w:t>
            </w:r>
          </w:p>
        </w:tc>
        <w:tc>
          <w:tcPr>
            <w:tcW w:type="dxa" w:w="2160"/>
            <w:shd w:val="clear" w:color="auto" w:fill="FFFFFF"/>
          </w:tcPr>
          <w:p>
            <w:r>
              <w:rPr>
                <w:sz w:val="18"/>
              </w:rPr>
              <w:t>Mechanical Eng</w:t>
            </w:r>
          </w:p>
        </w:tc>
        <w:tc>
          <w:tcPr>
            <w:tcW w:type="dxa" w:w="1944"/>
            <w:shd w:val="clear" w:color="auto" w:fill="FFFFFF"/>
          </w:tcPr>
          <w:p>
            <w:r>
              <w:rPr>
                <w:sz w:val="18"/>
              </w:rPr>
              <w:t>Shell tooling spec release</w:t>
            </w:r>
          </w:p>
        </w:tc>
      </w:tr>
      <w:tr>
        <w:tc>
          <w:tcPr>
            <w:tcW w:type="dxa" w:w="864"/>
            <w:shd w:val="clear" w:color="auto" w:fill="F2F2F2"/>
          </w:tcPr>
          <w:p>
            <w:r>
              <w:rPr>
                <w:sz w:val="18"/>
              </w:rPr>
              <w:t>OI-02</w:t>
            </w:r>
          </w:p>
        </w:tc>
        <w:tc>
          <w:tcPr>
            <w:tcW w:type="dxa" w:w="4032"/>
            <w:shd w:val="clear" w:color="auto" w:fill="F2F2F2"/>
          </w:tcPr>
          <w:p>
            <w:r>
              <w:rPr>
                <w:sz w:val="18"/>
              </w:rPr>
              <w:t>CAD measurement of minimum bend radius at all Segment A/B/C points for all 5 zones (DRC-01 to DRC-05)</w:t>
            </w:r>
          </w:p>
        </w:tc>
        <w:tc>
          <w:tcPr>
            <w:tcW w:type="dxa" w:w="2160"/>
            <w:shd w:val="clear" w:color="auto" w:fill="F2F2F2"/>
          </w:tcPr>
          <w:p>
            <w:r>
              <w:rPr>
                <w:sz w:val="18"/>
              </w:rPr>
              <w:t>Mechanical Eng / HW EE</w:t>
            </w:r>
          </w:p>
        </w:tc>
        <w:tc>
          <w:tcPr>
            <w:tcW w:type="dxa" w:w="1944"/>
            <w:shd w:val="clear" w:color="auto" w:fill="F2F2F2"/>
          </w:tcPr>
          <w:p>
            <w:r>
              <w:rPr>
                <w:sz w:val="18"/>
              </w:rPr>
              <w:t>Tooling spec release</w:t>
            </w:r>
          </w:p>
        </w:tc>
      </w:tr>
      <w:tr>
        <w:tc>
          <w:tcPr>
            <w:tcW w:type="dxa" w:w="864"/>
            <w:shd w:val="clear" w:color="auto" w:fill="FFFFFF"/>
          </w:tcPr>
          <w:p>
            <w:r>
              <w:rPr>
                <w:sz w:val="18"/>
              </w:rPr>
              <w:t>OI-03</w:t>
            </w:r>
          </w:p>
        </w:tc>
        <w:tc>
          <w:tcPr>
            <w:tcW w:type="dxa" w:w="4032"/>
            <w:shd w:val="clear" w:color="auto" w:fill="FFFFFF"/>
          </w:tcPr>
          <w:p>
            <w:r>
              <w:rPr>
                <w:sz w:val="18"/>
              </w:rPr>
              <w:t>FPC length extraction from CAD assembly model for all 5 zones — update §6 table</w:t>
            </w:r>
          </w:p>
        </w:tc>
        <w:tc>
          <w:tcPr>
            <w:tcW w:type="dxa" w:w="2160"/>
            <w:shd w:val="clear" w:color="auto" w:fill="FFFFFF"/>
          </w:tcPr>
          <w:p>
            <w:r>
              <w:rPr>
                <w:sz w:val="18"/>
              </w:rPr>
              <w:t>Mechanical Eng / HW EE</w:t>
            </w:r>
          </w:p>
        </w:tc>
        <w:tc>
          <w:tcPr>
            <w:tcW w:type="dxa" w:w="1944"/>
            <w:shd w:val="clear" w:color="auto" w:fill="FFFFFF"/>
          </w:tcPr>
          <w:p>
            <w:r>
              <w:rPr>
                <w:sz w:val="18"/>
              </w:rPr>
              <w:t>FPC fab drawing release</w:t>
            </w:r>
          </w:p>
        </w:tc>
      </w:tr>
      <w:tr>
        <w:tc>
          <w:tcPr>
            <w:tcW w:type="dxa" w:w="864"/>
            <w:shd w:val="clear" w:color="auto" w:fill="F2F2F2"/>
          </w:tcPr>
          <w:p>
            <w:r>
              <w:rPr>
                <w:sz w:val="18"/>
              </w:rPr>
              <w:t>OI-04</w:t>
            </w:r>
          </w:p>
        </w:tc>
        <w:tc>
          <w:tcPr>
            <w:tcW w:type="dxa" w:w="4032"/>
            <w:shd w:val="clear" w:color="auto" w:fill="F2F2F2"/>
          </w:tcPr>
          <w:p>
            <w:r>
              <w:rPr>
                <w:sz w:val="18"/>
              </w:rPr>
              <w:t>Bend radius enforcer geometry defined and modelled in CAD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OI-05</w:t>
            </w:r>
          </w:p>
        </w:tc>
        <w:tc>
          <w:tcPr>
            <w:tcW w:type="dxa" w:w="4032"/>
            <w:shd w:val="clear" w:color="auto" w:fill="FFFFFF"/>
          </w:tcPr>
          <w:p>
            <w:r>
              <w:rPr>
                <w:sz w:val="18"/>
              </w:rPr>
              <w:t>SLA or 3D-printed prototype of shell section (Zones 1 and 2 minimum) for physical routing verification (DRC-14)</w:t>
            </w:r>
          </w:p>
        </w:tc>
        <w:tc>
          <w:tcPr>
            <w:tcW w:type="dxa" w:w="2160"/>
            <w:shd w:val="clear" w:color="auto" w:fill="FFFFFF"/>
          </w:tcPr>
          <w:p>
            <w:r>
              <w:rPr>
                <w:sz w:val="18"/>
              </w:rPr>
              <w:t>Mechanical Eng</w:t>
            </w:r>
          </w:p>
        </w:tc>
        <w:tc>
          <w:tcPr>
            <w:tcW w:type="dxa" w:w="1944"/>
            <w:shd w:val="clear" w:color="auto" w:fill="FFFFFF"/>
          </w:tcPr>
          <w:p>
            <w:r>
              <w:rPr>
                <w:sz w:val="18"/>
              </w:rPr>
              <w:t>Before first-cut approval</w:t>
            </w:r>
          </w:p>
        </w:tc>
      </w:tr>
      <w:tr>
        <w:tc>
          <w:tcPr>
            <w:tcW w:type="dxa" w:w="864"/>
            <w:shd w:val="clear" w:color="auto" w:fill="F2F2F2"/>
          </w:tcPr>
          <w:p>
            <w:r>
              <w:rPr>
                <w:sz w:val="18"/>
              </w:rPr>
              <w:t>OI-06</w:t>
            </w:r>
          </w:p>
        </w:tc>
        <w:tc>
          <w:tcPr>
            <w:tcW w:type="dxa" w:w="4032"/>
            <w:shd w:val="clear" w:color="auto" w:fill="F2F2F2"/>
          </w:tcPr>
          <w:p>
            <w:r>
              <w:rPr>
                <w:sz w:val="18"/>
              </w:rPr>
              <w:t>ZIF lever access opening geometry modelled and clearance verified (DRC-10 for all 5 zones)</w:t>
            </w:r>
          </w:p>
        </w:tc>
        <w:tc>
          <w:tcPr>
            <w:tcW w:type="dxa" w:w="2160"/>
            <w:shd w:val="clear" w:color="auto" w:fill="F2F2F2"/>
          </w:tcPr>
          <w:p>
            <w:r>
              <w:rPr>
                <w:sz w:val="18"/>
              </w:rPr>
              <w:t>Mechanical Eng</w:t>
            </w:r>
          </w:p>
        </w:tc>
        <w:tc>
          <w:tcPr>
            <w:tcW w:type="dxa" w:w="1944"/>
            <w:shd w:val="clear" w:color="auto" w:fill="F2F2F2"/>
          </w:tcPr>
          <w:p>
            <w:r>
              <w:rPr>
                <w:sz w:val="18"/>
              </w:rPr>
              <w:t>Tooling spec release</w:t>
            </w:r>
          </w:p>
        </w:tc>
      </w:tr>
      <w:tr>
        <w:tc>
          <w:tcPr>
            <w:tcW w:type="dxa" w:w="864"/>
            <w:shd w:val="clear" w:color="auto" w:fill="FFFFFF"/>
          </w:tcPr>
          <w:p>
            <w:r>
              <w:rPr>
                <w:sz w:val="18"/>
              </w:rPr>
              <w:t>OI-07</w:t>
            </w:r>
          </w:p>
        </w:tc>
        <w:tc>
          <w:tcPr>
            <w:tcW w:type="dxa" w:w="4032"/>
            <w:shd w:val="clear" w:color="auto" w:fill="FFFFFF"/>
          </w:tcPr>
          <w:p>
            <w:r>
              <w:rPr>
                <w:sz w:val="18"/>
              </w:rPr>
              <w:t>Confirm FR4 stiffener length does not encroach on Segment A bend — coordinate with FPC fab drawing</w:t>
            </w:r>
          </w:p>
        </w:tc>
        <w:tc>
          <w:tcPr>
            <w:tcW w:type="dxa" w:w="2160"/>
            <w:shd w:val="clear" w:color="auto" w:fill="FFFFFF"/>
          </w:tcPr>
          <w:p>
            <w:r>
              <w:rPr>
                <w:sz w:val="18"/>
              </w:rPr>
              <w:t>HW EE / FPC Fabricator</w:t>
            </w:r>
          </w:p>
        </w:tc>
        <w:tc>
          <w:tcPr>
            <w:tcW w:type="dxa" w:w="1944"/>
            <w:shd w:val="clear" w:color="auto" w:fill="FFFFFF"/>
          </w:tcPr>
          <w:p>
            <w:r>
              <w:rPr>
                <w:sz w:val="18"/>
              </w:rPr>
              <w:t>FPC fab drawing release</w:t>
            </w:r>
          </w:p>
        </w:tc>
      </w:tr>
    </w:tbl>
    <w:p/>
    <w:p>
      <w:pPr>
        <w:spacing w:before="240" w:after="80"/>
      </w:pPr>
      <w:r>
        <w:rPr>
          <w:b/>
          <w:color w:val="1F497D"/>
          <w:sz w:val="26"/>
        </w:rPr>
        <w:t>8.  SIGN-OFF</w:t>
      </w:r>
    </w:p>
    <w:p>
      <w:pPr>
        <w:spacing w:after="80"/>
      </w:pPr>
      <w:r>
        <w:rPr>
          <w:sz w:val="20"/>
        </w:rPr>
        <w:t>This design review document is complete when all DRC items (§5) pass and all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340"/>
        <w:gridCol w:w="2340"/>
        <w:gridCol w:w="2340"/>
        <w:gridCol w:w="2340"/>
      </w:tblGrid>
      <w:tr>
        <w:tc>
          <w:tcPr>
            <w:tcW w:type="dxa" w:w="2880"/>
            <w:shd w:val="clear" w:color="auto" w:fill="1F497D"/>
          </w:tcPr>
          <w:p>
            <w:r>
              <w:rPr>
                <w:b/>
                <w:color w:val="FFFFFF"/>
                <w:sz w:val="18"/>
              </w:rPr>
              <w:t>Role</w:t>
            </w:r>
          </w:p>
        </w:tc>
        <w:tc>
          <w:tcPr>
            <w:tcW w:type="dxa" w:w="2160"/>
            <w:shd w:val="clear" w:color="auto" w:fill="1F497D"/>
          </w:tcPr>
          <w:p>
            <w:r>
              <w:rPr>
                <w:b/>
                <w:color w:val="FFFFFF"/>
                <w:sz w:val="18"/>
              </w:rPr>
              <w:t>Name</w:t>
            </w:r>
          </w:p>
        </w:tc>
        <w:tc>
          <w:tcPr>
            <w:tcW w:type="dxa" w:w="1440"/>
            <w:shd w:val="clear" w:color="auto" w:fill="1F497D"/>
          </w:tcPr>
          <w:p>
            <w:r>
              <w:rPr>
                <w:b/>
                <w:color w:val="FFFFFF"/>
                <w:sz w:val="18"/>
              </w:rPr>
              <w:t>Date</w:t>
            </w:r>
          </w:p>
        </w:tc>
        <w:tc>
          <w:tcPr>
            <w:tcW w:type="dxa" w:w="3168"/>
            <w:shd w:val="clear" w:color="auto" w:fill="1F497D"/>
          </w:tcPr>
          <w:p>
            <w:r>
              <w:rPr>
                <w:b/>
                <w:color w:val="FFFFFF"/>
                <w:sz w:val="18"/>
              </w:rPr>
              <w:t>Signature / Approval</w:t>
            </w:r>
          </w:p>
        </w:tc>
      </w:tr>
      <w:tr>
        <w:tc>
          <w:tcPr>
            <w:tcW w:type="dxa" w:w="2880"/>
            <w:shd w:val="clear" w:color="auto" w:fill="FFFFFF"/>
          </w:tcPr>
          <w:p>
            <w:r>
              <w:rPr>
                <w:sz w:val="18"/>
              </w:rPr>
              <w:t>Mechanical Engineering Lead</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Hardware EE Lead</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r>
        <w:tc>
          <w:tcPr>
            <w:tcW w:type="dxa" w:w="2880"/>
            <w:shd w:val="clear" w:color="auto" w:fill="FFFFFF"/>
          </w:tcPr>
          <w:p>
            <w:r>
              <w:rPr>
                <w:sz w:val="18"/>
              </w:rPr>
              <w:t>Manufacturing Engineering</w:t>
            </w:r>
          </w:p>
        </w:tc>
        <w:tc>
          <w:tcPr>
            <w:tcW w:type="dxa" w:w="2160"/>
            <w:shd w:val="clear" w:color="auto" w:fill="FFFFFF"/>
          </w:tcPr>
          <w:p>
            <w:r>
              <w:rPr>
                <w:sz w:val="18"/>
              </w:rPr>
            </w:r>
          </w:p>
        </w:tc>
        <w:tc>
          <w:tcPr>
            <w:tcW w:type="dxa" w:w="1440"/>
            <w:shd w:val="clear" w:color="auto" w:fill="FFFFFF"/>
          </w:tcPr>
          <w:p>
            <w:r>
              <w:rPr>
                <w:sz w:val="18"/>
              </w:rPr>
            </w:r>
          </w:p>
        </w:tc>
        <w:tc>
          <w:tcPr>
            <w:tcW w:type="dxa" w:w="3168"/>
            <w:shd w:val="clear" w:color="auto" w:fill="FFFFFF"/>
          </w:tcPr>
          <w:p>
            <w:r>
              <w:rPr>
                <w:sz w:val="18"/>
              </w:rPr>
            </w:r>
          </w:p>
        </w:tc>
      </w:tr>
      <w:tr>
        <w:tc>
          <w:tcPr>
            <w:tcW w:type="dxa" w:w="2880"/>
            <w:shd w:val="clear" w:color="auto" w:fill="F2F2F2"/>
          </w:tcPr>
          <w:p>
            <w:r>
              <w:rPr>
                <w:sz w:val="18"/>
              </w:rPr>
              <w:t>Product / Programme Manager</w:t>
            </w:r>
          </w:p>
        </w:tc>
        <w:tc>
          <w:tcPr>
            <w:tcW w:type="dxa" w:w="2160"/>
            <w:shd w:val="clear" w:color="auto" w:fill="F2F2F2"/>
          </w:tcPr>
          <w:p>
            <w:r>
              <w:rPr>
                <w:sz w:val="18"/>
              </w:rPr>
            </w:r>
          </w:p>
        </w:tc>
        <w:tc>
          <w:tcPr>
            <w:tcW w:type="dxa" w:w="1440"/>
            <w:shd w:val="clear" w:color="auto" w:fill="F2F2F2"/>
          </w:tcPr>
          <w:p>
            <w:r>
              <w:rPr>
                <w:sz w:val="18"/>
              </w:rPr>
            </w:r>
          </w:p>
        </w:tc>
        <w:tc>
          <w:tcPr>
            <w:tcW w:type="dxa" w:w="3168"/>
            <w:shd w:val="clear" w:color="auto" w:fill="F2F2F2"/>
          </w:tcPr>
          <w:p>
            <w:r>
              <w:rPr>
                <w:sz w:val="18"/>
              </w:rPr>
            </w:r>
          </w:p>
        </w:tc>
      </w:tr>
    </w:tbl>
    <w:p/>
    <w:p>
      <w:pPr>
        <w:spacing w:before="240" w:after="80"/>
      </w:pPr>
      <w:r>
        <w:rPr>
          <w:b/>
          <w:color w:val="1F497D"/>
          <w:sz w:val="26"/>
        </w:rPr>
        <w:t>9.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720"/>
            <w:shd w:val="clear" w:color="auto" w:fill="1F497D"/>
          </w:tcPr>
          <w:p>
            <w:r>
              <w:rPr>
                <w:b/>
                <w:color w:val="FFFFFF"/>
                <w:sz w:val="18"/>
              </w:rPr>
              <w:t>Rev</w:t>
            </w:r>
          </w:p>
        </w:tc>
        <w:tc>
          <w:tcPr>
            <w:tcW w:type="dxa" w:w="1440"/>
            <w:shd w:val="clear" w:color="auto" w:fill="1F497D"/>
          </w:tcPr>
          <w:p>
            <w:r>
              <w:rPr>
                <w:b/>
                <w:color w:val="FFFFFF"/>
                <w:sz w:val="18"/>
              </w:rPr>
              <w:t>Date</w:t>
            </w:r>
          </w:p>
        </w:tc>
        <w:tc>
          <w:tcPr>
            <w:tcW w:type="dxa" w:w="2448"/>
            <w:shd w:val="clear" w:color="auto" w:fill="1F497D"/>
          </w:tcPr>
          <w:p>
            <w:r>
              <w:rPr>
                <w:b/>
                <w:color w:val="FFFFFF"/>
                <w:sz w:val="18"/>
              </w:rPr>
              <w:t>Author</w:t>
            </w:r>
          </w:p>
        </w:tc>
        <w:tc>
          <w:tcPr>
            <w:tcW w:type="dxa" w:w="5112"/>
            <w:shd w:val="clear" w:color="auto" w:fill="1F497D"/>
          </w:tcPr>
          <w:p>
            <w:r>
              <w:rPr>
                <w:b/>
                <w:color w:val="FFFFFF"/>
                <w:sz w:val="18"/>
              </w:rPr>
              <w:t>Description</w:t>
            </w:r>
          </w:p>
        </w:tc>
      </w:tr>
      <w:tr>
        <w:tc>
          <w:tcPr>
            <w:tcW w:type="dxa" w:w="720"/>
            <w:shd w:val="clear" w:color="auto" w:fill="FFFFFF"/>
          </w:tcPr>
          <w:p>
            <w:r>
              <w:rPr>
                <w:sz w:val="18"/>
              </w:rPr>
              <w:t>A</w:t>
            </w:r>
          </w:p>
        </w:tc>
        <w:tc>
          <w:tcPr>
            <w:tcW w:type="dxa" w:w="1440"/>
            <w:shd w:val="clear" w:color="auto" w:fill="FFFFFF"/>
          </w:tcPr>
          <w:p>
            <w:r>
              <w:rPr>
                <w:sz w:val="18"/>
              </w:rPr>
              <w:t>2026-05-06</w:t>
            </w:r>
          </w:p>
        </w:tc>
        <w:tc>
          <w:tcPr>
            <w:tcW w:type="dxa" w:w="2448"/>
            <w:shd w:val="clear" w:color="auto" w:fill="FFFFFF"/>
          </w:tcPr>
          <w:p>
            <w:r>
              <w:rPr>
                <w:sz w:val="18"/>
              </w:rPr>
              <w:t>NeuroPulse Engineering</w:t>
            </w:r>
          </w:p>
        </w:tc>
        <w:tc>
          <w:tcPr>
            <w:tcW w:type="dxa" w:w="5112"/>
            <w:shd w:val="clear" w:color="auto" w:fill="FFFFFF"/>
          </w:tcPr>
          <w:p>
            <w:r>
              <w:rPr>
                <w:sz w:val="18"/>
              </w:rPr>
              <w:t>Initial release — RISK-11 mitigation. All requirements set as targets pending CAD confirmation.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