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t>Signal</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moulded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moulded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centre-to-centre (ISO 9241-920 tactile element guidance). Moulded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moulded into the body — no paint or label required; (b) Grade 1 braille abbreviation for the zone position moulded immediately below the numeral: ZM-01 = 'FL' (Frontal Left), ZM-02 = 'FR' (Frontal Right), ZM-03 = 'CL' (Central Left), ZM-04 = 'CR' (Central Right), ZM-05 = 'PO' (Parietal/Occipital). Braille cell dimensions per ISO 17049:2013 (dot diameter 1.5 mm, inter-dot spacing 2.5 mm, inter-cell spacing 6 mm). Moulded into zone module body at zero incremental cost if specified before tooling. In addition: large-print text identifier (e.g., 'ZM-01 FL') in contrasting colour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colour-vision-deficient and blind users:</w:t>
      </w:r>
    </w:p>
    <w:p>
      <w:r>
        <w:rPr>
          <w:b w:val="0"/>
          <w:sz w:val="20"/>
        </w:rPr>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r>
      <w:r>
        <w:rPr>
          <w:b/>
          <w:color w:val="C00000"/>
          <w:sz w:val="20"/>
        </w:rPr>
        <w:t>[DRAWING REQUIREMENT — ZONE MODULE TOOLING]  Zone module edge seal — self-sealing compression gasket (Option A, selected): A co-moulded Shore 40–50A UV-stable medical-grade silicone (ISO 10993-5) lip seal runs continuously around the full perimeter of the zone module face, 1 mm inset from the PDMS window edge. Profile: D-section, 2.5 mm wide × 2.0 mm height nominal; compressed to 1.6 mm (20% compression, 0.4 mm deflection) at full insertion. Compression force contribution: ~2–4 N (additive to mechanical key engagement force). The gasket is co-moulded with the zone module body — it is permanent and requires no user attention on any reinsertion. On every zone module removal and reinsertion, the gasket re-seats automatically against the shell slot rim. No RTV, no syringe, no user procedure. IPX4 compliance is maintained through the device lifetime for all user-replaceable zone module swaps. The shell slot rim contact surface must be smooth (Ra ≤ 1.6 µm) and free of draft-angle steps that would prevent full gasket seating. Specify in shell tooling: slot rim width ≥ 2.5 mm to provide full gasket bearing surface. BOM delta vs. RTV bead approach: +$0.30–0.60 per zone module (co-moulded gasket NRE absorbed if specified before first tooling cut).</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r>
            <w:r>
              <w:rPr>
                <w:b w:val="0"/>
                <w:sz w:val="18"/>
              </w:rPr>
              <w:t>Qualification on assembled headset — PLUS field-replacement IPX4 test: repeat after 10 zone module swap cycles per NP-FAI-ZM-001 FAI-IPX-02.</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