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NeuroPulse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Master Design Brief — Revision 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Closed-Loop Multi-Modal Neuromodulation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May 4, 2026  ·  Revision 3 — incorporates all decisions through current session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Revision 3 — Key Additions Since Revision 2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New decisions added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UHDR / SHDR data architecture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UHDR/SHDR terminology framework. SHDR linked to device ID + warranty owner only — never user identity. UHDR encrypted with user-held key. Separate eMMC partitions from first firmware line. All boundary cases resolved by derivation rule. Session count in SHDR is unsigned integer with no user link.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Clinical consent engine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case library (9 defined use cases). Minimum necessary data mapper. Plain-language consent document generator (not legal forms). Subscription tiers (Monitor $49, Assess $149, Full Clinical $299, Research $599/mo). Expansion workflow with differential consent and 'approve with questions' path.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 consent + partnership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Three a priori consent layers (contact, category, blanket). 9 research categories. Blanket consent still receives per-study engagement notifications. Results opt-in (plain-language summary + paper link + null result notifications). Study suggestion portal (votes, participation intent, pledges). Crowdfunding mechanics (pledge → pilot → grant catalyst). POA workflow with human document review. Researcher portal with pre-identified cohort data.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Durability engineering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→ AgNW lens coating. Hard clamshell case replaces pouch. Intranasal probe hub dock. Palladium fabric (replaces silver — marketing differentiator + fleet-verified claim). N52 → N42 magnets. 1,000-cycle zone connectors. Interface protection covers (all tethered). Braided aramid USB-C cable. MagSafe hard gold contacts. 22F supercapacitor. IPX4 target. Audio cup user-replaceable mesh frame + mesh cleaning brush.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Calibration + self-maintenance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per zone (eliminates 3-year service calibration visit). Plasma-activated anti-fouling PDMS. Fluxgate zero-field nulling + geomagnetic comparison. Hub NTC cross-calibration of headset NTCs. ADS1299 internal reference self-calibration at session start. EC lens transition time monitoring for contact resistance. Audio cup driver impedance monitoring for mesh fouling. Probe tip reference LED at probe base.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Software resilience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Dual-bank OTA firmware (Bank A runs while Bank B staged, cryptographic verification before switch). USB-C DFU recovery mode. Safety MCU firmware only updated in maintenance mode. Industrial eMMC + LittleFS. Firmware partition write-protected. Automated nightly incremental UHDR backup. Cloud service commitment in warranty. 7-day OS compatibility SLA. New device migration prompt.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Service network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A optical centers (S3 Rx + lens + calibration, 4-hr cert, $400–600 equipment). Tier B electronics repair (FPC, DFU, data recovery, 6-hr cert). Tier C retail triage (Best Buy Geek Squad type, 2-hr cert, no equipment). NeuroPulse depot (backstop + T2 loaner). Sliding rail lens mount (user self-install). Lever ZIF connectors (user zone module swap). Tool-free hub fan. Design changes reduce service dependency substantially.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Box contents (updated)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Hard clamshell case (replaces pouch). Braided aramid USB-C cable (spare included). 45W GaN charger (branded NeuroPulse). Mesh cleaning brush. Boa replacement cable + hook tool. Moisture-barrier electrode tip hydration caps. Humidity indicator card. Pre-impregnated cleaning cloth packets. Interface covers (installed + one spare set each type).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Executive Summary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NeuroPulse Home — Tier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Consumer wellness · FDA-exempt · 8 modalities · $449–$1,199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600 LEDs (300×660nm + 300×810nm) on FPC zone strips — uniform field, 80,000-hr lifetime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mW/cm² peak pulsed irradiance (firmware-only, $0 BOM) — matches Vielight Neuro Pro 2 headline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8-channel semi-dry EEG, autonomous closed-loop EEG-adaptive stimulation without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5-layer EMF shielding + active Helmholtz cancellation — only consumer brain wearable with measured shielding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$449 Core · $599 Lite · $849 Standard ★ · $1,199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mandatory subscription. All core functions offline-capable permanently.</w:t>
            </w:r>
          </w:p>
        </w:tc>
        <w:tc>
          <w:tcPr>
            <w:tcW w:type="dxa" w:w="594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NeuroPulse Pro — Tier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Clinical/research · FDA 510(k) target · all modalities · $4,999–$13,999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21-channel qEEG wet gel: full 10-20 + FC3/FC4 (M1 TMS targeting) + Oz (photoparoxysmal) + A1/A2 (normative database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TMS focal figure-8 coil (rTMS/TBS) · 1170nm deep PBM (35–40mm subcortical) · clinical tACS ≤4mA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HIPAA cloud · EHR (FHIR R4) · multi-patient dashboard · sLORETA source imaging · LSL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$4,999 Pro Entry · $13,999 Pro Full · $1,800/yr service (same-day loaner)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CPT 90867–90869 TMS reimbursement · 510(k) pathway 18–36 months · $2–5M budget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Data Architecture — UHDR / SHDR Framework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Record type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Definition, contents, access, and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UHDR — User Health Data Record
(user's property, never accessed by NeuroPulse)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DEFINITION: Any record describing the user's biological state, cognitive function, therapeutic response, or health outcomes. Defining test: does this record tell us something about the person? If yes → UHDR.</w:t>
              <w:br/>
              <w:br/>
              <w:t>CONTENTS: EEG waveforms (all channels) · HRV time series · PPG optical signal · Neurofeedback performance scores · Session timestamps and duration · Protocol parameters used per session · Closed-loop adaptation events · PBM dose (J/cm²) per zone · User-entered symptom/outcome logs · Eye-open/closed state during sessions.</w:t>
              <w:br/>
              <w:br/>
              <w:t>ACCESS: User (always, unconditionally). Clinicians (per-element, per-use-case consent, time-limited, audited, revocable). Researchers (anonymized aggregate, separate IRB + explicit research consent). NeuroPulse: NEVER.</w:t>
              <w:br/>
              <w:br/>
              <w:t>STORAGE: On-device eMMC UHDR partition, AES-256 encrypted with user biometric-derived key. NeuroPulse does not hold decryption key. Optional E2E encrypted cloud backup (user-held key). Automatic incremental backup on USB-C 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SHDR — System Health Data Record
(NeuroPulse property, never linked to user identity)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DEFINITION: Any record describing device performance, wear state, and operational history — independent of who is wearing it. Defining test: does this tell us something about the device's condition, containing nothing that reveals user biology? If yes → SHDR.
CONTENTS: LED output ratio per zone · NTC temperature profiles · EMF shielding attenuation ratio · Device session count (unsigned integer, no timestamps) · Consumable session counts per component · USB-C insertion counter · PD negotiation log · Impact events (g-force, orientation — between sessions only) · Fan RPM · Supercapacitor cycles · Firmware version history · OTA success/failure log · Accessory authentication pass/fail · Calibration coefficient history.
ACCESS: NeuroPulse (fleet database, maintenance prediction, reliability improvement). Warranty owner (maintenance alerts derived from SHDR). Researchers (aggregate only, per data sharing agreement).
LINKAGE: SHDR is linked to device ID + warranty owner ID only. Never to user identity. The SHDR database and UHDR storage share no common identifier — they cannot be joined.
STORAGE: On-device eMMC SHDR partition, separate encryption from UHDR. Uploaded to NeuroPulse fleet database on USB-C connect (warranty consent required).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Boundary case resolution rule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When in doubt → classify as UHDR. Reclassification to SHDR requires positive demonstration of no user biology content.</w:t>
              <w:br/>
              <w:br/>
              <w:t>SPECIFIC RESOLUTIONS: Raw EEG impedance (reflects user scalp biology) → UHDR. Derived trend slope across sessions (reflects electrode tip condition only) → SHDR. Raw accelerometer during active sessions → UHDR. Impact events detected between sessions → SHDR. Raw ambient light values (reveal when/where user uses device) → UHDR. Cumulative UV exposure index (single dimensionless engineering number) → SHDR. Raw VNS contact impedance → UHDR. Contact resistance trend → SHDR. IR eye state during sessions → UHDR. Safety interlock log (device behavior record) → SHDR.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Clinical Consent Engine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400"/>
        <w:gridCol w:w="3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Subscription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Use cases 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UHDR elements accessible (with user consent)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clinician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Treatment adherence monitoring · Protocol compliance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timestamps · Session duration · Protocol parameters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care, wellness providers, care coordinators checking adherence between visits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Monitor + EEG session review · Neurofeedback performance · Treatment efficacy tracking · Sleep session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EEG waveforms · Neurofeedback performance scores · PBM dose logs · Eye-state during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Neurologists, psychiatrists, EEG specialists, sleep clinicians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Clinical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$299/mo/patient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Assess + Autonomic monitoring (HRV) · Closed-loop response review · Patient-reported outcomes · TMS response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HRV time series · PPG optical signal · Closed-loop adaptation events · User-entered symptom logs (if separately consented) · EEG FC3/FC4 channels specifically for TMS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neuromodulation programmes, TMS clinics, integrative psychiatry, Parkinson's specialists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$599/mo/study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IRB-defined custom use case combination (reviewed by NeuroPulse before activation)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IRB-approved minimum necessary set only · Anonymized output · k-anonymity ≥10 required · No individual identifiers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clinical trials · IRB-approved observational studies · Population meta-analysis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3.1 A Priori Research Consent — Four Onboarding Screens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40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Effect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L1 — Contact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 we contact you about future research opportunities?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 preferred contact method + frequency limit. POA holders upload POA document (human review, 3 business days). All research contact goes to POA holder if applicable.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research contact sent. Category and blanket consents still recorded. Changeable at any 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device fully functional regardless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L2 — Category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research areas would you broadly support? (9 categories: AD/dementia, Depression, PTSD, TBI, Sleep, Attention, Parkinson's, Healthy ageing, Visual health)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per-project contact requests only for studies in selected categories. Each contact is a fresh per-project decision — no data shared until per-project consent given.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contacted for that category. Other categories unaffected. Category selections changeable anytime.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L3 — Blanket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Do you pre-approve all NeuroPulse-reviewed research uses of your anonymized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Data included in all reviewed studies. STILL receives per-study engagement notifications (not consent requests — the patient is kept informed and can opt out per-study). Anonymization standard: k≥10, no device/user ID, no sub-weekly timestamps, no sub-regional geography.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Per-category and per-project process applies. Not a lesser choice — equal in NeuroPulse's treatment.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L4 — Results +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Would you like to hear study results? Would you like to join the suggestion portal?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Plain-language results notification per contributed study (including null results) + paper link. Access to suggestion/voting/pledge/crowdfunding portal. Suggestions visible to researcher community.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results contact. No portal access. Both changeable at any time in Settings → Research + Privacy.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Configurations + Pricing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700"/>
        <w:gridCol w:w="3000"/>
        <w:gridCol w:w="42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GM%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Included modalities + key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customer + 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all connectivity (USB-C/BT/Wi-Fi) · EMF shielding (palladium fabric) · full processor stack · 8GB eMMC · hard clamshell case · interface covers (installed + spare set) · braided aramid cable ·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buyer. Neurofeedback baseline. B2B modular base unit. Establishes field upgrade path.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 FPC, 400 mW/cm² peak pulsed) · 8-ch EEG · VNS+HRV auricular clip (A1/A2 EEG references included)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consumer. First meaningful PBM config. Targets Neuronic/Vielight alternative seekers below $600.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modalities: PBM 600 LEDs · intranasal bilateral 2λ 3-depth · 8-ch EEG · BES · tDCS · VNS+HRV · audio cups (planar + bone conduction) · standard lens (35% VLT, 108 micro-LEDs/lens) · S1 opaque shade · all covers · hard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flagship. Biohacker 35–65. All T1 modalities. 50× more transcranial LEDs than Vielight at 17% of price. Primary marketing SKU. Full SHDR fleet telemetry + maintenance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EC lens upgrade (5–75% VLT bistable, +$89 value) · 2yr warranty · priority support · NeuroPulse-branded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buyer, premium lens day-one. Highest T1 gross margin. EC lens + palladium fabric as premium differentiators.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(FC3/FC4/Oz/A1/A2) · 1170nm deep PBM LDs + TEC · clinical tACS ≤4mA 16-ch · HIPAA cloud · EDF+ · sLORETA source imaging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clinic, concussion rehab, academic PI (IRB exemption seeding). CPT 90867–90869 TMS eligible as add-on.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All T2: Pro Entry + TMS focal figure-8 coil hub · multi-patient dashboard · research mode · LSL streaming · scripting API · FHIR R4 EHR · anonymized session tag for clinical multi-patient · $1,800/yr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Academic medical center, psychiatry clinic, neuromodulation research lab. Same-day loaner via service contract. Highest absolute gross margin.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Durability + Maintenance Engineering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All design changes — status and impact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7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delta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Rationale + tooling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ITO → AgNW (silver nanowire) conductive lens coating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+$8–12/lens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has 0.5% strain-to-failure — cracks on any flex or point impact. AgNW tolerates 5–10% flex, compatible with hard coat overlay, maintains 85–90% transmission. Must specify before lens tooling is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Hard clamshell case replaces soft pouch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PRE-PRODUCTION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Lens scratching from bag contents certain within first month without case. Molded case includes headset form, lens support, probe dock, accessories tray. Doubles as shipping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>Intranasal probe hub dock (molded)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 retool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Probe dropped probe-first fractures Y-junction. Hub dock is only reliable storage. Cannot be retrofitted — must be in hub tooling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Palladium-coated EMF shielding fabric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+$6/headset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Silver tarnishes 12–18 months daily sweat use. Palladium immune to tarnishing for device lifetime. Fleet SHDR shielding attenuation data will demonstrate stable performance over years — measurable, publishable marketing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Reference photodiode per zone (behind PDMS window)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 total (5 zones)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Detects LED output drift AND window fouling simultaneously. Eliminates 3-year service center calibration visit entirely. Most important single maintenance engineering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Braided aramid USB-C cable + dual silicone strain relief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+$3–4/cable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Commodity cables fail at strain relief within 6–18 months. Braided aramid rated 50,000+ flex cycles. Spare in box. Most-handled component in the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MagSafe hard gold contact faces (&gt;0.5µm cobalt-alloyed)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Oxidised contacts raise resistance → power throttling during sessions. Hard gold resists wear 10× better than soft gold. 10,000-cycle rating at full 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22F supercapacitor (from 10F)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Allows 50% capacitance degradation over 5 years while maintaining transient absorption. Hub NTC monitors temperature for aging estimation.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Dual-bank OTA firmware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PRE-FIRMWARE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 (software)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Failed update bricking is 100% manufacturer-caused. Bank A runs while Bank B staged. Boot switches only after cryptographic hash verification. USB-C DFU recovery if both banks corrupted.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Industrial eMMC (SLC cache, 30,000+ P/E) + LittleFS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COMPONENT SELECTION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+$2.40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Consumer eMMC (1,000–3,000 P/E) may fail within 3–5 years at daily use. LittleFS manages bad blocks gracefully. Firmware partition write-protected.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Zone slot connectors: 1,000-cycle rated (Molex SlimStack)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+$2.00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connectors rated 100–500 cycles — inadequate for modular users. Specify before PCB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Interface protection covers (all tethered)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+$8–9 total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Zone plugs (Shore 30A silicone, 5 colours, IP54). Port covers (TPE + steel disc + silicone fins). Lens rim guards (Shore 85A TPU, clear). Anchor posts molded into shell at zero cost if specified before first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Audio cup user-replaceable snap-in mesh frame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+$0.60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Earwax degrades both acoustic and RF shielding functions simultaneously. Snap-in frame enables user cleaning and annual replacement ($9.99/pair).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Sliding rail lens mount (user self-install)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Eliminates lens alignment jig requirement. User slides damaged lens out, new lens in, clips retention tab. App validates via EC transition + micro-LED test. Eliminates Tier A installation service visits.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Lever-actuated ZIF connectors for zone modules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PRE-PCB LAYOUT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Included in connector upgrade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ZIF requires tools and care. Lever-actuated ZIF with supplied lever tool enables user zone module self-service.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Automated nightly UHDR backup (incremental)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PRE-LAUNCH SOFTWARE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on USB-C power, silently encrypts and pushes new UHDRs to backup destination. Failure becomes hardware swap not data loss. Eliminates most data recovery service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N52 → N42 magnets in lens 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−$0.80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N52 brittle under corner impact. N42 significantly more impact-tolerant with adequate holding force at slightly larger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ADS1299 internal reference self-calibration at session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FIRMWARE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Routes internal reference to all channels, measures gain/offset, applies correction coefficients. Eliminates EEG amplitude drift over device lifetime. Coefficients logged in SHDR.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Plasma-activated PDMS (anti-fouling) for optical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Hydrophilic surface repels sebum fouling. Standard microfluidics treatment. Same material, surface treatment at manufacture.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6. Service Network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400"/>
        <w:gridCol w:w="1200"/>
        <w:gridCol w:w="12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Service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Equipment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Revenue/yr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Launch timing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A — Optical centers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LensCrafters · Pearle Vision · Independent opticians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S3 Rx clip manufacture + fitting (primary) · Lens replacement (standard + EC) · Calibration (reference surface, app-guided)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4-hr initial · 1-hr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$400–600 loaned calibration reference + $80–120 alignment jig (eliminated by sliding rail — jig becomes 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$8K–35K/yr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Year 1 — already engaged via S3 Rx program. Anchor of entire network.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B — Electronics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uBreakiFix / Asurion · iFixit partners · Independent repair shops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module FPC swap · Hub fan replacement · DFU firmware recovery · eMMC data recovery · Impact inspection · Fluxgate calibration (Helmholtz coil reference)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6-hr initial · 2-hr annual practical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Existing ESD workstation + eMMC recovery adapter ($150–200) + NeuroPulse DFU software (downloaded)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$4K–18K/yr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2 — major metros first, expand with fleet. Becomes primary for electronic failures.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C — Retail 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Buy Geek Squad · Apple Authorized Service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Warranty intake + triage · Routing to Tier A/B · Consumable sales · DFU if 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2-hr initial · 30-min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partner app access only. Consumable stock.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$1K–7K/yr (triage fee + consumable margin)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1–2 broadly — legitimacy signal, geographic coverage, routing function.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NeuroPulse Depot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Mail-in backstop for all cases local partners cannot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tasks. T2 same-day loaner. eMMC specialist recovery. Fluxgate precision calibration.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NeuroPulse internal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equipment in-house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Highest margin per task — backstop role not primary channel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 1 — required before any device ships.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7. Remaining Weaknesses + Open Risks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Issue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Current status + 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Zero published clinical trials — 35-trial gap vs Vielight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clinical adoption decision, press mention, and regulatory discussion will reference Vielight's 35+ RCTs against NeuroPulse's zero. SBIR Phase I + academic seeding strategy is correct but takes 2–3 years to produce published data. PRIORITY: Commission SBIR Phase I immediately. First contacts: Rashidi-Ranjbar (Toronto PBM MCI RCT), Jog (UCLA HD-tDCS), Naeser (VA Boston TBI/PTSD). The 33-entry bibliography supports 'consistent with established evidence on each component modality' framing at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400 mW/cm² regulatory opinion not yet obtained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This number cannot appear in any public-facing material, investor deck, or product spec sheet until outside regulatory counsel confirms it is consistent with FDA-exempt wellness positioning and does not implicitly adopt Vielight's medical indications under FTC implied claim doctrine. Commission immediately: $8,000–15,000, 3–5 weeks. Until opinion is in hand, all materials must use '200 mW/cm²' or omit irradiance entirely.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'NeuroPulse' is an uncleared placeholder name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Trademark search and clearance in US, EU, Canada, Australia required before any external conversation — researcher outreach, investor pitch, crowdfunding design, regulatory filing. Budget $15,000–25,000. If name conflicts, better to know now than after any public exposure.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Scientific Advisory Board not formed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Device markets multi-modal 40Hz neuromodulation without any SAB credentialing. Priority: Li-Huei Tsai (MIT, 40Hz GENUS founder) as SAB member — NOT trial PI (Cognito conflict). Contact: 617-324-0305. Glen Jeffery (UCL, retinal PBM) and Margaret Naeser (VA Boston) also natural SAB candidates. 5-person SAB: $50,000–80,000/yr. Must be announced before or concurrent with clinical researcher outreach.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Vulnerable population edge cases in research consent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Depression/PTSD category patients who contribute data and later wish to withdraw may not understand that already-anonymized data cannot be removed from an ongoing study. Withdrawal flow must disclose at per-project consent: 'Once your anonymized data is included in a study, individual withdrawal is not possible — future contributions can always be stopped.' Required by research ethics (Common Rule) and must appear in consent document before IRB approval of any study using this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45W GaN charger not universally available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therapeutic PBM requires 45W USB-C PD. Users with only a 5V/2A phone charger get EEG-only mode. Decision: include branded 45W GaN charger in Home Standard box ($8–12 BOM). App clearly communicates 'power level: full therapeutic' vs 'power level: reduced' at session start. Eliminates friction at first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Fluxgate calibration still requires service center visit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eliminates PBM calibration visits. NTC cross-calibration and ADS1299 self-cal eliminate temperature and EEG drift. But fluxgate sensitivity drift (scale factor) requires a Helmholtz test coil providing a known field magnitude — not achievable via geomagnetic comparison alone. Residual requirement: Tier B service center every 3–5 years. Mitigated by: geomagnetic comparison detecting when drift is severe enough to schedule, fleet SHDR trend prediction giving non-urgent lead time, 3–5 year interval being long enough for Tier B network to be well-established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iOS/Android OS updates can disrupt app function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Annual major iOS/Android releases can break USB accessory APIs, background execution, or health APIs without warning. Committed mitigation: participate in Apple/Google developer beta programmes, 7-day OS compatibility SLA, autonomous Mode 3 operation (pre-programmed session from power bank) as structural fallback when app is temporarily broken. This cannot be fully designed away — it is a dependency on platform vendors.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8. Open Items + Completed Decisions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8.1 Pending decisions — action required before first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Product name trademark search and clearance (US/EU/CA/AU) — before ANY external conversation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regulatory opinion letter — before any marketing material references irradiance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Li-Huei Tsai SAB outreach (617-324-0305) — SAB role only, not trial 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emitter pulse current rating verification (660nm + 808–830nm candidates) — confirm 120–180mA continuous FPC rating before component commitment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Zone module FPC layout specification — 6mm pitch, lever-actuated ZIF, reference photodiode per zone, plasma-activated PDMS windows — must be in PCB layout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Hub tooling: intranasal probe dock + anchor posts for all interface covers + large-radius Boa cable channel + tool-free fan access (quarter-turn captive fastener) — all in hub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>Shell tooling: anchor posts for zone slot covers (5 positions, color-coded) and accessory port covers (3 positions) — in headset shell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Lens tooling: sliding rail mount geometry + N42 magnet positions (≥1mm polymer wall all faces) + AgNW coating spec + hard coat over AgNW + EC lens driver electrical contacts spec — before lens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Goggle arm tooling: anchor hook for lens rim guard tether — before arm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>Partner optician network engagement — contract for S3 Rx clip program before device ships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eMMC partition architecture + UHDR/SHDR separate encryption scheme — in firmware specification before first firmware is written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Dual-bank OTA bootloader — must be in bootloader from first firmware 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SBIR Phase I application — initiate immediately after company 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First researcher contact: Rashidi-Ranjbar (neda.rashidi-ranjbar@unityhealth.to), then Jog (mjog@mednet.ucla.edu), then Naeser (mnaeser@bu.edu)</w:t>
      </w:r>
    </w:p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8.2 Completed decisions — locked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Two-tier product strategy (T1 consumer wellness / T2 clinical) with shared platform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600 LEDs (300×660nm + 300×808–830nm) FPC zone modules from launch — no Rev A/Rev B split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peak pulsed via firmware duty cycle (Path A, $0 hardware) — pending regulatory opinion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21-channel EEG: FC3, FC4, Oz, A1/A2 (on VNS clips) — full 10-20 + auricular references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NFC anywhere — optical code + resistive pogo authentication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USB-C wired-first default, BT/Wi-Fi toggle, antennas in hub not headset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Boa-style dial + spring-decoupled electrode pods — one adult SKU 52–62cm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5-layer passive EMF shielding + active Helmholtz cancellation + palladium fabric (permanent shielding claim)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Auricular VNS clip = HRV PPG + A1/A2 EEG references (2 spare conductors in existing 6-pin cable)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Standard lens (35% VLT, 108 micro-LEDs/lens, S1 included) + EC premium (+$89, 5–75% VLT) + S3 Rx clip (both lenses)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UHDR/SHDR terminology framework — complete separation, never linked by design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Clinical consent engine: use case library → minimum necessary data mapper → consent document generator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Research partnership: a priori consent (contact/category/blanket), results opt-in, suggestion portal, crowdfunding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POA workflow with human document review, jurisdiction flagging, annual re-verification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Service network: Tier A optical (primary) + Tier B electronics + Tier C retail + depot backstop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interface protection covers tethered to headset, anchor posts in tooling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Predictive maintenance: SHDR fleet database → fleet-trained RUL model → deployed back to devices via OTA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Design brief Revision 1, Revision 2, bibliography (33 entries), researcher candidates (12), and this Revision 3 generated as Word documents</w:t>
      </w:r>
    </w:p>
    <w:sectPr>
      <w:headerReference w:type="default" r:id="rId8"/>
      <w:footerReference w:type="default" r:id="rId9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2026-05-04T22:49:06.010Z</dcterms:created>
  <dcterms:modified xsi:type="dcterms:W3CDTF">2026-05-04T22:49:06.017Z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