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Revision:  D (Layout Frozen — Released for Mould Specification)</w:t>
      </w:r>
      <w:r>
        <w:rPr>
          <w:sz w:val="20"/>
        </w:rPr>
      </w:r>
    </w:p>
    <w:p>
      <w:pPr>
        <w:spacing w:after="40"/>
        <w:jc w:val="center"/>
      </w:pPr>
      <w:r>
        <w:rPr>
          <w:b/>
          <w:sz w:val="20"/>
        </w:rPr>
        <w:t>Status:  LAYOUT FROZEN — Released for mould F-04 specification. Change control required for any pin position, component position, or footprint change.</w:t>
      </w:r>
      <w:r>
        <w:rPr>
          <w:sz w:val="20"/>
        </w:rPr>
      </w:r>
    </w:p>
    <w:p>
      <w:pPr>
        <w:spacing w:after="40"/>
        <w:jc w:val="center"/>
      </w:pPr>
      <w:r>
        <w:rPr>
          <w:b/>
          <w:sz w:val="20"/>
        </w:rPr>
        <w:t>Date:  2026-05-09</w:t>
      </w:r>
      <w:r>
        <w:rPr>
          <w:sz w:val="20"/>
        </w:rPr>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rPr>
          <w:b/>
          <w:color w:val="C00000"/>
        </w:rPr>
        <w:t>[DRAWING REQUIREMENT] 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r>
            <w:r>
              <w:rPr>
                <w:b/>
                <w:sz w:val="18"/>
              </w:rPr>
              <w:t>ZONE_ID</w:t>
            </w:r>
          </w:p>
        </w:tc>
        <w:tc>
          <w:tcPr>
            <w:tcW w:type="dxa" w:w="1584"/>
          </w:tcPr>
          <w:p>
            <w:pPr>
              <w:spacing w:after="0"/>
            </w:pPr>
            <w:r>
              <w:rPr>
                <w:sz w:val="19"/>
              </w:rPr>
            </w:r>
            <w:r>
              <w:rPr>
                <w:b w:val="0"/>
                <w:sz w:val="18"/>
              </w:rPr>
              <w:t>ZM → Hub</w:t>
            </w:r>
          </w:p>
        </w:tc>
        <w:tc>
          <w:tcPr>
            <w:tcW w:type="dxa" w:w="1296"/>
          </w:tcPr>
          <w:p>
            <w:pPr>
              <w:spacing w:after="0"/>
            </w:pPr>
            <w:r>
              <w:rPr>
                <w:sz w:val="19"/>
              </w:rPr>
            </w:r>
            <w:r>
              <w:rPr>
                <w:b w:val="0"/>
                <w:sz w:val="18"/>
              </w:rPr>
            </w:r>
            <w:r>
              <w:rPr>
                <w:sz w:val="16"/>
              </w:rPr>
              <w:t>Signal Firmware debounce: Hub MCU performs 3 ADC reads at 100 ms intervals before asserting FAULT — single transient open circuit does not block session. Sustained open (all 3 reads fail) → FAULT + 'Zone module contact issue' audio alert via bone conduction. (RISK-18 mitigation.)</w:t>
            </w:r>
          </w:p>
        </w:tc>
        <w:tc>
          <w:tcPr>
            <w:tcW w:type="dxa" w:w="5184"/>
          </w:tcPr>
          <w:p>
            <w:pPr>
              <w:spacing w:after="0"/>
            </w:pPr>
            <w:r>
              <w:rPr>
                <w:sz w:val="19"/>
              </w:rPr>
            </w:r>
            <w:r>
              <w:rPr>
                <w:b w:val="0"/>
                <w:sz w:val="18"/>
              </w:rPr>
              <w:t>Zone identity resistor. Unique 1% 0402 resistor per zone module: ZM-01=10 kΩ, ZM-02=22 kΩ, ZM-03=47 kΩ, ZM-04=100 kΩ, ZM-05=220 kΩ. Hub MCU reads ADC voltage via 10 kΩ pull-up at session start; zone ID confirmed before ENABLE is asserted. Mismatch (module in wrong slot) → FAULT asserted, audio alert via bone conduction, session blocked until correct module inserted. BOM delta: one 0402 resistor per zone module (~$0.03 each).</w:t>
            </w:r>
          </w:p>
        </w:tc>
      </w:tr>
      <w:tr>
        <w:tc>
          <w:tcPr>
            <w:tcW w:type="dxa" w:w="576"/>
          </w:tcPr>
          <w:p>
            <w:pPr>
              <w:spacing w:after="0"/>
            </w:pPr>
            <w:r>
              <w:rPr>
                <w:sz w:val="19"/>
              </w:rPr>
              <w:t>19</w:t>
            </w:r>
          </w:p>
        </w:tc>
        <w:tc>
          <w:tcPr>
            <w:tcW w:type="dxa" w:w="1728"/>
          </w:tcPr>
          <w:p>
            <w:pPr>
              <w:spacing w:after="0"/>
            </w:pPr>
            <w:r>
              <w:rPr>
                <w:sz w:val="19"/>
              </w:rPr>
            </w:r>
            <w:r>
              <w:rPr>
                <w:b/>
                <w:sz w:val="16"/>
              </w:rPr>
              <w:t>PD2_CATHODE</w:t>
            </w:r>
          </w:p>
        </w:tc>
        <w:tc>
          <w:tcPr>
            <w:tcW w:type="dxa" w:w="1584"/>
          </w:tcPr>
          <w:p>
            <w:pPr>
              <w:spacing w:after="0"/>
            </w:pPr>
            <w:r>
              <w:rPr>
                <w:sz w:val="19"/>
              </w:rPr>
            </w:r>
            <w:r>
              <w:rPr>
                <w:b w:val="0"/>
                <w:sz w:val="16"/>
              </w:rPr>
              <w:t>ZM → Hub</w:t>
            </w:r>
          </w:p>
        </w:tc>
        <w:tc>
          <w:tcPr>
            <w:tcW w:type="dxa" w:w="1296"/>
          </w:tcPr>
          <w:p>
            <w:pPr>
              <w:spacing w:after="0"/>
            </w:pPr>
            <w:r>
              <w:rPr>
                <w:sz w:val="19"/>
              </w:rPr>
            </w:r>
            <w:r>
              <w:rPr>
                <w:b w:val="0"/>
                <w:sz w:val="16"/>
              </w:rPr>
              <w:t>Scalp-side reference photodiode cathode (RISK-14 Option B). Connect to Hub ADC channel (same TIA as PD_CATHODE, multiplexed). 0.5 mm pitch ZIF pin 19.</w:t>
            </w:r>
          </w:p>
        </w:tc>
        <w:tc>
          <w:tcPr>
            <w:tcW w:type="dxa" w:w="5184"/>
          </w:tcPr>
          <w:p>
            <w:pPr>
              <w:spacing w:after="0"/>
            </w:pPr>
            <w:r>
              <w:rPr>
                <w:sz w:val="19"/>
              </w:rPr>
            </w:r>
            <w:r>
              <w:rPr>
                <w:b w:val="0"/>
                <w:sz w:val="16"/>
              </w:rPr>
              <w:t>PD2 centre at X = 33.0 mm, Y = 39.0 mm from module reference corner (lower-left of LED array zone, scalp-facing view). This is the geometric centre of the 66 × 78 mm LED array, co-located in XY with PD1 on the opposite face. FPC contact pad: 1.6 mm diameter annular ring, scalp-facing copper layer, hard gold ≥ 0.5 µm. Aperture in scalp-facing PDMS window: 1.2 mm diameter, centred on pad (F-04, NP-TOOL-ZM-001). POSITION LOCKED — change control required.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b/>
          <w:color w:val="C00000"/>
          <w:sz w:val="21"/>
        </w:rPr>
        <w:t>[DRAWING REQUIREMENT] 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w="2015" w:type="dxa"/>
            <w:shd w:val="clear" w:color="auto" w:fill="E2EFDA"/>
          </w:tcPr>
          <w:p>
            <w:r>
              <w:rPr>
                <w:b/>
                <w:sz w:val="16"/>
              </w:rPr>
              <w:t xml:space="preserve">Position (LOCKED)</w:t>
            </w:r>
          </w:p>
        </w:tc>
        <w:tc>
          <w:tcPr>
            <w:tcW w:w="7343" w:type="dxa"/>
            <w:shd w:val="clear" w:color="auto" w:fill="E2EFDA"/>
          </w:tcPr>
          <w:p>
            <w:r>
              <w:rPr>
                <w:sz w:val="16"/>
              </w:rPr>
              <w:t xml:space="preserve">X = 33.0 ± 0.2 mm, Y = 39.0 ± 0.2 mm from module reference corner (lower-left of LED array zone, scalp-facing view). Geometric centre of 66 × 78 mm LED array. Co-located in XY with PD1 (§8.1–8.3) for direct PD1/PD2 ratio calculation without spatial correction factor. FPC contact pad: 1.6 mm annular ring, scalp-facing copper layer. F-04 aperture in zone module mould centred on this coordinate.</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r>
        <w:rPr>
          <w:b w:val="0"/>
          <w:sz w:val="20"/>
        </w:rPr>
        <w:t>Calibration: at factory burn-in (100 h), record PD1_ref and PD2_ref at nominal LED current. Store in SHDR calibration partition. Field algorithm uses PD1/PD1_ref and PD2/PD2_ref ratios, not absolute values.</w:t>
      </w:r>
    </w:p>
    <w:p>
      <w:r>
        <w:rPr>
          <w:b w:val="0"/>
          <w:sz w:val="20"/>
        </w:rPr>
        <w:t>BOM impact: +$0.75–1.50 per headset (PD2 component + TIA multiplexer input). Included in RISK-14 Option B BOM estimate. T1 and T2 share the same zone module mould — no additional tooling cost for T2.</w:t>
      </w:r>
    </w:p>
    <w:p>
      <w:r>
        <w:rPr>
          <w:b w:val="0"/>
          <w:sz w:val="20"/>
        </w:rPr>
        <w:t>[DRAWING REQUIREMENT — ZONE MODULE TOOLING] PD2 aperture: 1.2 mm circular opening in scalp-facing PDMS window, centred on PD2 body. Aperture must be specified in NP-TOOL-ZM-001 before mould design. T1 and T2 zone modules use identical mould — PD2 aperture is present in all units; firmware enables dual-PD ratio algorithm by software flag only.</w:t>
      </w:r>
    </w:p>
    <w:p>
      <w:r>
        <w:rPr>
          <w:b w:val="0"/>
          <w:sz w:val="20"/>
        </w:rPr>
        <w:t>Electrical connection: PD2_CATHODE on FPC pin 19 (formerly SPARE_2). Hub MCU reads PD2 via the same TIA circuit as PD1, time-multiplexed within the LED PWM dark period. No additional Hub PCB area required beyond one ADC multiplexer input.</w:t>
      </w:r>
    </w:p>
    <w:p>
      <w:r>
        <w:rPr>
          <w:b w:val="0"/>
          <w:sz w:val="20"/>
        </w:rPr>
        <w:t>PD1 stable PD2↑ → anomalous scalp reflectance change (log to SHDR; do not alter dose)</w:t>
      </w:r>
    </w:p>
    <w:p>
      <w:r>
        <w:rPr>
          <w:b w:val="0"/>
          <w:sz w:val="20"/>
        </w:rPr>
        <w:t>PD1↓ PD2↓ proportional → LED aging (auto: increase current within IEC 60601 ceiling)</w:t>
      </w:r>
    </w:p>
    <w:p>
      <w:r>
        <w:rPr>
          <w:b w:val="0"/>
          <w:sz w:val="20"/>
        </w:rPr>
        <w:t>PD1↓ PD2 stable → PDMS fouling (user: clean window prompt)</w:t>
      </w:r>
    </w:p>
    <w:p>
      <w:r>
        <w:rPr>
          <w:b w:val="0"/>
          <w:sz w:val="20"/>
        </w:rPr>
        <w:t>Rationale: PD1 (existing reference photodiode, §8.1–8.3) is positioned behind the scalp-facing PDMS window and measures forward-emitted power. PD1 signal combines LED aging and PDMS fouling — these cannot be separated by trend analysis alone. PD2, facing the scalp, is unaffected by PDMS fouling. The ratio PD1/PD2 isolates the two failure modes with firmware-only logic:</w:t>
      </w:r>
    </w:p>
    <w:p>
      <w:r>
        <w:rPr>
          <w:b w:val="0"/>
          <w:sz w:val="20"/>
        </w:rPr>
        <w:t>A second photodiode (PD2) is co-moulded into the scalp-facing surface of the zone module body, behind a dedicated 1.2 mm circular aperture in the PDMS window (see §12 zone module tooling). PD2 faces the scalp directly and measures backscattered optical power from tissue.</w:t>
      </w:r>
    </w:p>
    <w:p>
      <w:r>
        <w:rPr>
          <w:b/>
          <w:color w:val="1F497D"/>
          <w:sz w:val="22"/>
        </w:rPr>
        <w:t>8.4  Scalp-Side Reference Photodiode (PD2) — RISK-14 Option B</w:t>
      </w:r>
    </w:p>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r>
        <w:rPr>
          <w:b w:val="0"/>
          <w:sz w:val="20"/>
        </w:rPr>
        <w:t>Design review reference: Shell tooling FPC routing path must be reviewed against requirements in NP-DRV-SHELL-001 Rev A (Zone Module FPC Routing Path — Shell Tooling Design Review) before tooling specification release. NP-DRV-SHELL-001 §5 contains the design review checklist (15 items) that must pass before first-cut approval.</w:t>
      </w:r>
    </w:p>
    <w:p>
      <w:r>
        <w:rPr>
          <w:b w:val="0"/>
          <w:sz w:val="20"/>
        </w:rPr>
        <w:t>FPC length: ≥10% slack relative to routing path arc length in the assembled headset at maximum head circumference (62 cm). Slack prevents tensile force on the ZIF connector tail. Maximum slack: 25% (excess causes spontaneous tight bend in channel).</w:t>
      </w:r>
    </w:p>
    <w:p>
      <w:r>
        <w:rPr>
          <w:b w:val="0"/>
          <w:sz w:val="20"/>
        </w:rPr>
        <w:t>Bend radius enforcer geometry: the shell interior cable channel must include a moulded boss or ridge at the Segment A (zone slot exit) and Segment C (Hub PCB entry) transitions, profiled to 25 mm radius, so that the FPC cannot be bent tighter by any assembly or user action.</w:t>
      </w:r>
    </w:p>
    <w:p>
      <w:r>
        <w:rPr>
          <w:b w:val="0"/>
          <w:sz w:val="20"/>
        </w:rPr>
        <w:t>No bend within 5 mm of the ZIF connector tail end, the FR4 stiffener edge, or any zone module PCB edge. Bend at these transitions causes stiffener-to-FPC delamination, not copper fatigue.</w:t>
      </w:r>
    </w:p>
    <w:p>
      <w:r>
        <w:rPr>
          <w:b w:val="0"/>
          <w:sz w:val="20"/>
        </w:rPr>
        <w:t>Minimum bend radius — static flex (one-time assembly bend, not actuated during module swaps): ≥12.5 mm. Static bend locations must be identified on the routing path drawing and confirmed as static-only.</w:t>
      </w:r>
    </w:p>
    <w:p>
      <w:r>
        <w:rPr>
          <w:b/>
          <w:color w:val="C00000"/>
          <w:sz w:val="20"/>
        </w:rPr>
        <w:t>[DRAWING REQUIREMENT] Minimum bend radius — dynamic flex: ≥25 mm at all points along the routing path inside the headset shell. This value is enforced by shell interior cable management channel geometry (see NP-DRV-SHELL-001). No user action, tool, or assembly step may impose a bend tighter than 25 mm on any FPC.</w:t>
      </w:r>
    </w:p>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r>
        <w:rPr>
          <w:b w:val="0"/>
          <w:sz w:val="20"/>
        </w:rPr>
        <w:t>Re-insertion repeatability requirement: ±0.1 mm (module must self-locate to the same position on each insertion). This is verified by FAI-A08 (3 repeat insertions per zone, CMM re-measured each time).</w:t>
      </w:r>
    </w:p>
    <w:p>
      <w:r>
        <w:rPr>
          <w:b w:val="0"/>
          <w:sz w:val="20"/>
        </w:rPr>
        <w:t>Datum features: the zone module stiffener shall include reference holes or edges as datum features for CMM fixturing. Datum feature positions must be defined on the FPC fabrication drawing before tooling release.</w:t>
      </w:r>
    </w:p>
    <w:p>
      <w:r>
        <w:rPr>
          <w:b/>
          <w:color w:val="C00000"/>
          <w:sz w:val="20"/>
        </w:rPr>
        <w:t>[DRAWING REQUIREMENT] First Article Inspection: All 5 zone module positions must be verified by CMM measurement before production release. CMM verification protocol is defined in NP-FAI-ZM-001 Rev A (Zone Module FPC Assembly — FAI Checklist) §4a, items FAI-A01 to FAI-A08. The FAI checklist is the mandatory pre-production gate for zone module alignment.</w:t>
      </w:r>
    </w:p>
    <w:p>
      <w:r>
        <w:rPr>
          <w:b w:val="0"/>
          <w:sz w:val="20"/>
        </w:rPr>
        <w:t>Layer 5 — Audio/haptic confirmation (blind-accessible): On zone module insertion, the Hub MCU reads the ZONE_ID resistor (pin 18) and compares it to the expected zone for that slot. If correct: bone conduction speaker announces the zone name (e.g., 'Frontal Left connected') — spoken-word audio, not a tone. If incorrect: bone conduction announces 'Wrong module — expected [zone name]' and ENABLE is held de-asserted; session cannot start. If module absent: bone conduction announces the missing zone by name when the user initiates a session. Audio confirmation uses the existing bone conduction transducer (already in BOM for Neural Audio Entrainment modality) — zero additional BOM cost. Firmware coordinate item: NP-COORD-001 G2-02 and new G2-10 (audio zone ID).</w:t>
      </w:r>
    </w:p>
    <w:p>
      <w:r>
        <w:rPr>
          <w:b/>
          <w:color w:val="C00000"/>
          <w:sz w:val="20"/>
        </w:rPr>
        <w:t>[DRAWING REQUIREMENT — SHELL TOOLING] Layer 4 — Tactile shell position markers (blind-accessible): Each zone slot opening in the CFRP shell shall have a unique tactile indicator moulded into the shell surface adjacent to the slot (within 10 mm of slot edge, in a consistent position across all 5 slots for easy finger-finding). Indicator pattern: N raised dots (dome, 1.5 mm diameter, 0.8 mm height) where N = zone number: ZM-01=1 dot, ZM-02=2 dots, ZM-03=3 dots, ZM-04=4 dots, ZM-05=5 dots. Dot spacing: 2.5 mm centre-to-centre (ISO 9241-920 tactile element guidance). Moulded into shell at zero incremental cost if specified before first-cut. Cannot be retrofitted after tooling — must be in shell tooling spec.</w:t>
      </w:r>
    </w:p>
    <w:p>
      <w:r>
        <w:rPr>
          <w:b/>
          <w:color w:val="C00000"/>
          <w:sz w:val="20"/>
        </w:rPr>
        <w:t>[DRAWING REQUIREMENT — ZONE MODULE TOOLING] Layer 3 — Tactile zone module identification (blind-accessible): Each zone module body shall carry: (a) a raised numeral (1–5) on the face opposite the LED array, 6 mm height, 1 mm relief, moulded into the body — no paint or label required; (b) Grade 1 braille abbreviation for the zone position moulded immediately below the numeral: ZM-01 = 'FL' (Frontal Left), ZM-02 = 'FR' (Frontal Right), ZM-03 = 'CL' (Central Left), ZM-04 = 'CR' (Central Right), ZM-05 = 'PO' (Parietal/Occipital). Braille cell dimensions per ISO 17049:2013 (dot diameter 1.5 mm, inter-dot spacing 2.5 mm, inter-cell spacing 6 mm). Moulded into zone module body at zero incremental cost if specified before tooling. In addition: large-print text identifier (e.g., 'ZM-01 FL') in contrasting colour for low-vision and sighted users.</w:t>
      </w:r>
    </w:p>
    <w:p>
      <w:r>
        <w:rPr>
          <w:b/>
          <w:color w:val="C00000"/>
          <w:sz w:val="20"/>
        </w:rPr>
        <w:t>[DRAWING REQUIREMENT] Layer 2 — Electronic zone identity (ZONE_ID resistor, pin 18): Each zone module PCB shall include a unique 1% tolerance 0402 SMD resistor between ZONE_ID (pin 18) and GND (AGND, pin 17), with values: ZM-01=10 kΩ, ZM-02=22 kΩ, ZM-03=47 kΩ, ZM-04=100 kΩ, ZM-05=220 kΩ. The Hub MCU reads ADC(ZONE_ID) through a 10 kΩ pull-up at session start before asserting ENABLE. ADC thresholds: &lt;14 kΩ=ZM-01, 14–32 kΩ=ZM-02, 32–68 kΩ=ZM-03, 68–150 kΩ=ZM-04, &gt;150 kΩ=ZM-05. Unrecognised value (e.g., uncertified third-party module, open circuit): FAULT asserted, session blocked, user notified via audio and app. BOM delta: +$0.03 per zone module (one 0402 resistor).</w:t>
      </w:r>
    </w:p>
    <w:p>
      <w:r>
        <w:rPr>
          <w:sz w:val="20"/>
        </w:rPr>
        <w:t>RISK-18 firmware debounce specification (ZONE_ID): The Hub MCU shall perform 3 consecutive ADC reads of pin 18 at 100 ms intervals after zone module insertion before making a FAULT decision. Accept criterion: at least 2 of 3 reads must return a value within the valid ZONE_ID band (±5% of target) for the module to be accepted. A single transient reading outside band (e.g. from contact bounce at insertion) shall not trigger FAULT. If all 3 reads fail: assert FAULT, hold ENABLE low, issue bone conduction alert 'Zone module contact issue — remove and reinsert'. If ZONE_ID reads valid but does not match expected zone: assert FAULT, issue 'Wrong module' alert (existing RISK-15 interlock).</w:t>
      </w:r>
    </w:p>
    <w:p>
      <w:r>
        <w:rPr>
          <w:b w:val="0"/>
          <w:sz w:val="20"/>
        </w:rPr>
        <w:t>Layer 1 — Mechanical asymmetric key (primary, blind-safe): The mechanical key (unique asymmetric tab/notch per zone) is the primary keying mechanism and the only layer that is purely passive — it requires no firmware, no reading, and no user attention. A blind user cannot install the wrong module because the geometry physically prevents it. All other layers (2–5) provide additional confirmation and user feedback, but Layer 1 is the safety guarantee. Key geometry must be defined in shell tooling spec (NP-COORD-001 G2-02) and verified in FAI (NP-FAI-ZM-001 FAI-A01–A08).</w:t>
      </w:r>
    </w:p>
    <w:p>
      <w:r>
        <w:rPr>
          <w:b/>
          <w:color w:val="1F497D"/>
          <w:sz w:val="20"/>
        </w:rPr>
        <w:t>Multi-layer zone keying — accessibility for colour-vision-deficient and blind users:</w:t>
      </w:r>
    </w:p>
    <w:p>
      <w:r>
        <w:rPr>
          <w:b w:val="0"/>
          <w:sz w:val="20"/>
        </w:rPr>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r>
      <w:r>
        <w:rPr>
          <w:b/>
          <w:color w:val="C00000"/>
          <w:sz w:val="20"/>
        </w:rPr>
        <w:t>[DRAWING REQUIREMENT — ZONE MODULE TOOLING]  Zone module edge seal — self-sealing compression gasket (Option A, selected): A co-moulded Shore 40–50A UV-stable medical-grade silicone (ISO 10993-5) lip seal runs continuously around the full perimeter of the zone module face, 1 mm inset from the PDMS window edge. Profile: D-section, 2.5 mm wide × 2.0 mm height nominal; compressed to 1.6 mm (20% compression, 0.4 mm deflection) at full insertion. Compression force contribution: ~2–4 N (additive to mechanical key engagement force). The gasket is co-moulded with the zone module body — it is permanent and requires no user attention on any reinsertion. On every zone module removal and reinsertion, the gasket re-seats automatically against the shell slot rim. No RTV, no syringe, no user procedure. IPX4 compliance is maintained through the device lifetime for all user-replaceable zone module swaps. The shell slot rim contact surface must be smooth (Ra ≤ 1.6 µm) and free of draft-angle steps that would prevent full gasket seating. Specify in shell tooling: slot rim width ≥ 2.5 mm to provide full gasket bearing surface. BOM delta vs. RTV bead approach: +$0.30–0.60 per zone module (co-moulded gasket NRE absorbed if specified before first tooling cut).</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r>
            <w:r>
              <w:rPr>
                <w:b w:val="0"/>
                <w:sz w:val="18"/>
              </w:rPr>
              <w:t>Qualification on assembled headset — PLUS field-replacement IPX4 test: repeat after 10 zone module swap cycles per NP-FAI-ZM-001 FAI-IPX-02.</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r>
        <w:tc>
          <w:tcPr>
            <w:tcW w:w="576" w:type="dxa"/>
          </w:tcPr>
          <w:p>
            <w:r>
              <w:rPr>
                <w:b/>
                <w:sz w:val="16"/>
              </w:rPr>
              <w:t xml:space="preserve">D</w:t>
            </w:r>
          </w:p>
        </w:tc>
        <w:tc>
          <w:tcPr>
            <w:tcW w:w="1152" w:type="dxa"/>
          </w:tcPr>
          <w:p>
            <w:r>
              <w:rPr>
                <w:sz w:val="16"/>
              </w:rPr>
              <w:t xml:space="preserve">2026-05-09</w:t>
            </w:r>
          </w:p>
        </w:tc>
        <w:tc>
          <w:tcPr>
            <w:tcW w:w="2304" w:type="dxa"/>
          </w:tcPr>
          <w:p>
            <w:r>
              <w:rPr>
                <w:sz w:val="16"/>
              </w:rPr>
              <w:t xml:space="preserve">Claude / NeuroPulse Engineering</w:t>
            </w:r>
          </w:p>
        </w:tc>
        <w:tc>
          <w:tcPr>
            <w:tcW w:w="5328" w:type="dxa"/>
          </w:tcPr>
          <w:p>
            <w:r>
              <w:rPr>
                <w:sz w:val="16"/>
              </w:rPr>
              <w:t xml:space="preserve">Issue #10 — FPC layout frozen. Pin 19 (PD2_CATHODE) position locked: X = 33.0 mm, Y = 39.0 mm from module reference corner (geometric centre of LED array). §8.4 updated with PD2 Position row. Document status changed to LAYOUT FROZEN. Enables NP-TOOL-ZM-001 F-04 specification and mould design review. DRC-18 routing strategy per NP-DRV-SHELL-001 §2.4 confirmed; CAD overlay measurement to proceed at G2 gate.</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