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 xml:space="preserve">Revision:  </w:t>
      </w:r>
      <w:r>
        <w:rPr>
          <w:sz w:val="20"/>
        </w:rPr>
        <w:t>A (Prospective — Pre-Tooling Draft)</w:t>
      </w:r>
    </w:p>
    <w:p>
      <w:pPr>
        <w:spacing w:after="40"/>
        <w:jc w:val="center"/>
      </w:pPr>
      <w:r>
        <w:rPr>
          <w:b/>
          <w:sz w:val="20"/>
        </w:rPr>
        <w:t xml:space="preserve">Status:  </w:t>
      </w:r>
      <w:r>
        <w:rPr>
          <w:sz w:val="20"/>
        </w:rPr>
        <w:t>FOR INTERNAL REVIEW — Not released for fabrication</w:t>
      </w:r>
    </w:p>
    <w:p>
      <w:pPr>
        <w:spacing w:after="40"/>
        <w:jc w:val="center"/>
      </w:pPr>
      <w:r>
        <w:rPr>
          <w:b/>
          <w:sz w:val="20"/>
        </w:rPr>
        <w:t xml:space="preserve">Date:  </w:t>
      </w:r>
      <w:r>
        <w:rPr>
          <w:sz w:val="20"/>
        </w:rPr>
        <w:t>2026-05-06</w:t>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rPr>
          <w:b/>
          <w:color w:val="C00000"/>
        </w:rPr>
        <w:t>[DRAWING REQUIREMENT] 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t>SPARE_1</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 for future use (e.g., zone ID resistor)</w:t>
            </w:r>
          </w:p>
        </w:tc>
      </w:tr>
      <w:tr>
        <w:tc>
          <w:tcPr>
            <w:tcW w:type="dxa" w:w="576"/>
          </w:tcPr>
          <w:p>
            <w:pPr>
              <w:spacing w:after="0"/>
            </w:pPr>
            <w:r>
              <w:rPr>
                <w:sz w:val="19"/>
              </w:rPr>
              <w:t>19</w:t>
            </w:r>
          </w:p>
        </w:tc>
        <w:tc>
          <w:tcPr>
            <w:tcW w:type="dxa" w:w="1728"/>
          </w:tcPr>
          <w:p>
            <w:pPr>
              <w:spacing w:after="0"/>
            </w:pPr>
            <w:r>
              <w:rPr>
                <w:sz w:val="19"/>
              </w:rPr>
              <w:t>SPARE_2</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b/>
          <w:color w:val="C00000"/>
          <w:sz w:val="21"/>
        </w:rPr>
        <w:t>[DRAWING REQUIREMENT] 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t>Zone module edge seal: silicone RTV bead (Shore 20–30A) applied around the full perimeter of the PDMS-to-shell interface during zone module installation. This seal must survive zone module removal and reinstallation — specify re-sealing procedure in the user field-replacement guide.</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t>Qualification on assembled headset</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