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NeuroPulse</w:t>
      </w:r>
    </w:p>
    <w:p>
      <w:pPr>
        <w:jc w:val="center"/>
      </w:pPr>
      <w:r>
        <w:rPr>
          <w:b/>
          <w:sz w:val="28"/>
        </w:rPr>
        <w:t>Zone Module FPC Assembly</w:t>
        <w:br/>
        <w:t>First Article Inspection (FAI) Checklist</w:t>
      </w:r>
    </w:p>
    <w:p>
      <w:pPr>
        <w:jc w:val="center"/>
      </w:pPr>
      <w:r>
        <w:rPr>
          <w:color w:val="606060"/>
          <w:sz w:val="18"/>
        </w:rPr>
        <w:t>NP-FAI-ZM-001  Rev A  |  2026-05-06  |  Pre-Production Draft</w:t>
        <w:br/>
        <w:t>References: NP-HW-FPC-001 Rev C · NP-PROC-FPC-001 Rev A · NP-DRV-SHELL-001 Rev A</w:t>
        <w:br/>
        <w:t>Risk mitigations consolidated: RISK-01, 02, 04, 05, 06, 07, 08, 10, 11,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Build lot / serial: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FAI date: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Headset serial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Inspector name: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FPC lot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Reviewed by: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Shell revision: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Final result: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>
              <w:rPr>
                <w:b/>
                <w:color w:val="BF6000"/>
                <w:sz w:val="20"/>
              </w:rPr>
              <w:t xml:space="preserve">SCOPE:  </w:t>
            </w:r>
            <w:r>
              <w:rPr>
                <w:sz w:val="20"/>
              </w:rPr>
              <w:t>This checklist covers the first article of each zone module FPC assembly. ALL items must pass before production release. Any FAIL triggers a disposition review — no waiver without Engineering and Quality sign-off. Items marked [BLOCKING] must pass before any other FAI items proceed.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 — PRE-INSPECTION DOCUMENT CHECK</w:t>
      </w:r>
    </w:p>
    <w:p>
      <w:pPr>
        <w:spacing w:after="80"/>
      </w:pPr>
      <w:r>
        <w:rPr>
          <w:sz w:val="20"/>
        </w:rPr>
        <w:t>Verify all required documents and BOM revisions are current before physical inspection.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100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FPC specification NP-HW-FPC-001 Rev C on file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Rev C or later confirmed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FAI-D02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Procurement requirements NP-PROC-FPC-001 Rev A on file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Rev A or later confirmed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FAI-D03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Shell tooling design review NP-DRV-SHELL-001 Rev A fully signed off (all 8 signatories)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All sign-off boxes in §8 completed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FAI-D04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BOM confirms BCR421W (not BCR421U) — verify against approved BOM revision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BCR421W in all LED driver positions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FAI-D05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BOM confirms Hirose FH34S-20S-0.5SH(50) — no Molex SlimStack or 0.35 mm pitch connectors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FH34S or JAE FF03 only in connector positions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FAI-D06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FPC fab drawing specifies RA copper (IPC-4204/11 Type I) — check drawing fab notes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Drawing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'ROLLED ANNEALED' or 'RA per IPC-4204/11' visible as fab note 1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FAI-D07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RA copper material certificate accompanies FPC lot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Cert references lot number and IPC-4204/11 Type I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FAI-D08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LED Vf bin distribution certificate accompanies LED lot (660 nm and 808–830 nm)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Cert present, lot mean ± range within ±0.10 V spec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2 — INCOMING COMPONENT INSPECTION</w:t>
      </w:r>
    </w:p>
    <w:p>
      <w:pPr>
        <w:spacing w:after="80"/>
      </w:pPr>
      <w:r>
        <w:rPr>
          <w:sz w:val="20"/>
        </w:rPr>
        <w:t>Verify purchased components before assembly. Failures here prevent assembly from proceeding.</w:t>
      </w:r>
    </w:p>
    <w:p>
      <w:pPr>
        <w:spacing w:before="160" w:after="40"/>
      </w:pPr>
      <w:r>
        <w:rPr>
          <w:b/>
          <w:color w:val="1F497D"/>
          <w:sz w:val="20"/>
        </w:rPr>
        <w:t>2a. LED Emitters (660 nm and 808–830 nm)</w:t>
      </w:r>
      <w:r>
        <w:rPr>
          <w:color w:val="808080"/>
          <w:sz w:val="18"/>
        </w:rPr>
        <w:t xml:space="preserve">  [RISK-08 Vf binning · RISK-10 RA copper ref]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LED: measure Vf on 10-unit sample at 150 mA / 10 ms pulse / 25°C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LED: measure Vf on 10-unit sample at 150 mA / 10 ms pulse / 25°C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peak wavelength: spectrometer check on 5-unit sample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λ_peak 655–670 nm, within ±5 nm of lot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peak wavelength: spectrometer check on 5-unit sample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λ_peak 805–835 nm, within ±10 nm of lot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Reel label part number and date code check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Part number matches BOM; floor life not expired (MSL 3)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2b. BCR421W LED Driver IC</w:t>
      </w:r>
      <w:r>
        <w:rPr>
          <w:color w:val="808080"/>
          <w:sz w:val="18"/>
        </w:rPr>
        <w:t xml:space="preserve">  [RISK-07 variant confusion]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marking: confirm 'W' suffix on every sampled IC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/ magnifier (10×)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Marking reads BCR421W. Any BCR421U → reject entire lot immediately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Package type: SOT-323 (SC-70) 3-pin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caliper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SOT-323 body size 2.0 × 1.25 mm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Authorised distributor CoC present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Distributor is Mouser, DigiKey, or Avnet; CoC on file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2c. Hirose FH34S Connector</w:t>
      </w:r>
      <w:r>
        <w:rPr>
          <w:color w:val="808080"/>
          <w:sz w:val="18"/>
        </w:rPr>
        <w:t xml:space="preserve">  [RISK-01 connector family]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number on reel label: confirm FH34S-20S-0.5SH(50)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Exact part number confirmed. Any Molex or 0.35 mm connector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Position count: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pin count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Count = 20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Lever actuation: back-flip lever opens and closes smoothly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samples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stiffness, no binding, lever fully releases at 180°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Contact resistance: insert FPC tail, measure all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contacts &lt; 50 mΩ after 5 insertion cycles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2d. FPC Laminate</w:t>
      </w:r>
      <w:r>
        <w:rPr>
          <w:color w:val="808080"/>
          <w:sz w:val="18"/>
        </w:rPr>
        <w:t xml:space="preserve">  [RISK-10 RA copper · RISK-02 power trace]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RA copper material certificate: confirm 'Rolled Annealed' per IPC-4204/11 Type I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Certificate explicitly states RA. 'ED' certificate → reject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Copper weight: 1 oz (35 µm ± 10%) confirmed on certificate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35 µm ± 3.5 µm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Connector tail hard gold thickness: XRF measurement on 2 samples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XRF (2 pads/unit)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0.5 µm gold. Any pad &lt; 0.4 µm → quarantine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IPC class 2 certificate accompanies lot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Certificate references IPC-A-600 Class 2 or better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3 — ASSEMBLED ZONE MODULE INSPECTION</w:t>
      </w:r>
    </w:p>
    <w:p>
      <w:pPr>
        <w:spacing w:after="80"/>
      </w:pPr>
      <w:r>
        <w:rPr>
          <w:sz w:val="20"/>
        </w:rPr>
        <w:t>Inspect first-article assembled zone module PCB before installation into shell.</w:t>
      </w:r>
    </w:p>
    <w:p>
      <w:pPr>
        <w:spacing w:before="160" w:after="40"/>
      </w:pPr>
      <w:r>
        <w:rPr>
          <w:b/>
          <w:color w:val="1F497D"/>
          <w:sz w:val="20"/>
        </w:rPr>
        <w:t>3a. Power Trace and Thermal Verification</w:t>
      </w:r>
      <w:r>
        <w:rPr>
          <w:color w:val="808080"/>
          <w:sz w:val="18"/>
        </w:rPr>
        <w:t xml:space="preserve">  [RISK-02 current capacity]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Power trace width on VLED rail: measure from top layer photograph (calibrated image scale)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Optical / caliper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2.0 mm on all VLED/GND power bus segments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Thermal imaging: run all 10 strings in one zone at full rated current (180 mA/string) for 60 s; capture IR image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FLIR or equivalent IR camera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hotspot &gt; 62°C junction temperature; uniform temperature gradient across strings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Trace continuity on all 20 power pins: measure resistance pin-to-string LED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Per-trace resistance &lt; 50 mΩ for any signal trace, &lt; 10 mΩ for power rail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3b. LED Driver Current Verification</w:t>
      </w:r>
      <w:r>
        <w:rPr>
          <w:color w:val="808080"/>
          <w:sz w:val="18"/>
        </w:rPr>
        <w:t xml:space="preserve">  [RISK-05 current hogging · RISK-07 BCR421W]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Per-string current: measure actual current in each of 10 strings for one wavelength at rated RSET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Clamp meter / shunt, each string individually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strings within ±5% of target (e.g. 180 mA ± 9 mA). Any string outside ±10% → investigate driver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FAI-E02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Across-wavelength match: compare 660 nm string mean vs 808 nm string mean current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As above, both wavelengths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Means within ±3% of each other at same RSET (same driver part)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BCR421W thermal rise: measure IC case temperature at rated current for 60 s (no heat sink)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NTC or contact thermocouple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Case temperature ≤ 85°C. Above 80°C → evaluate thermal derating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3c. Reference Photodiode Optical Isolation</w:t>
      </w:r>
      <w:r>
        <w:rPr>
          <w:color w:val="808080"/>
          <w:sz w:val="18"/>
        </w:rPr>
        <w:t xml:space="preserve">  [RISK-06 photodiode contamination]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Dark-field isolation test: cover all LEDs with opaque black tape; run photodiode readout in synchronous lock-in mode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 test, firmware lock-in mode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Photodiode ADC output &lt; 1% of full-scale in absence of LED illumination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Response test: uncover LEDs; run all 10 strings in zone at 25% duty cycle; verify photodiode responds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 test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Photodiode output increases ≥ 90× compared to dark reading; signal stable across 10 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aging simulation: attenuate LED output 30% with ND filter over PDMS window; verify photodiode detects reduction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ND filter + bench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Reported J/cm² decreases by 28–32% (within ±2% of filter attenuation)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PDMS window optical transmission: measure before and after assembly with integrating sphere or photodiode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Integrating sphere / benchtop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92% at 660 nm; ≥ 94% at 808–830 nm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3d. PDMS Window Adhesion</w:t>
      </w:r>
      <w:r>
        <w:rPr>
          <w:color w:val="808080"/>
          <w:sz w:val="18"/>
        </w:rPr>
        <w:t xml:space="preserve">  [RISK-04 CTE delamination]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Visual inspection of PDMS–PI bond line: no delamination, no air bubbles &gt; 0.5 mm, no discolouration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defects visible. Any delamination ≥ 1 mm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FAI-M02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Peel test (witness coupon from same bonding batch as production units): 90° peel test on 25 mm × 25 mm PDMS–PI bonded coupon. Coupon must be processed through full SiO₂ sputter + O₂ plasma + cure sequence identically to production FPCs.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Instron or similar, 90° peel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Peel force ≥ 150 N/m (per NP-HW-FPC-001 §9.3 and IPC-TM-650 2.4.9). Target ≥ 400 N/m. 100–149 N/m → conditional accept, review bonding process, re-run 3 coupons. &lt; 100 N/m → reject batch; halt production; SiO₂ interlayer process non-conformant — escalate to Manufacturing Eng.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Accelerated thermal cycling screen (production batch check — 5 cycles): 5 cycles −20°C to +70°C on 1 witness coupon per production batch. This is a fast screen only — it does NOT replace the full 200-cycle IEC 60068-2-14 process qualification (see §3e FAI-TC items, which must pass before any production begins).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Thermal chamber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No new delamination (visual + 10× magnifier) after 5 cycles. If any delamination: halt batch; run full peel test per FAI-M02. If peel force drops below 150 N/m: reject batch, re-qualify process. Note: FAI-M03 pass alone does NOT confirm long-term reliability — §3e qualification must already be on file.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b w:val="0"/>
          <w:sz w:val="20"/>
        </w:rPr>
        <w:t>Test rationale: no published fatigue data exists for PI–PDMS bonds under LED-junction thermal cycling conditions (PDMS CTE ≈ 300 ppm/°C vs. PI ≈ 18 ppm/°C, 15:1 mismatch). 200-cycle IEC 60068-2-14 qualification generates this data. If the SiO₂ interlayer process requires adjustment, it must be identified here — not after tooling is committed.</w:t>
      </w:r>
    </w:p>
    <w:p>
      <w:r>
        <w:rPr>
          <w:b w:val="0"/>
          <w:sz w:val="20"/>
        </w:rPr>
        <w:t>This section covers the one-time process qualification test required before any production zone modules are built. It must be completed and signed off before zone module tooling is released (NP-COORD-001 gate G1-08). The test validates that the SiO₂-interlayer bonding process (NP-HW-FPC-001 §9.2) can survive the 1,800+ thermal cycles expected over device lifetime. FAI-TC02 is BLOCKING — production cannot start without a pass record on file.</w:t>
      </w:r>
    </w:p>
    <w:p>
      <w:r>
        <w:rPr>
          <w:b/>
          <w:color w:val="1F497D"/>
          <w:sz w:val="22"/>
        </w:rPr>
        <w:t>3e.  PDMS Thermal Cycling Process Qualification  [RISK-04 — one-time, pre-production]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Bonding process documentation check: confirm SiO₂ sputter parameters (75 nm, RF magnetron), O₂ plasma parameters (100 W / 30 sccm / 60 s), cure (120°C / 2 hr / 50 g/cm²), and &lt; 10 min delay between plasma and bond contact are documented in supplier process control plan before any qualification samples are made.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Process control plan review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parameters documented and confirmed. Any deviation from NP-HW-FPC-001 §9.2 must be approved in writing by HW EE before qualification proceeds.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Full thermal cycling qualification: IEC 60068-2-14 condition Na. 10 bonded PDMS–FPC coupons (same dimensions and process as production). 200 cycles, −10°C to +65°C, 15 min dwell at each extreme, ramp rate ≤ 3°C/min. Inspect 5 coupons at 100 cycles (interim check); inspect all 10 at 200 cycles.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60068-2-14 thermal chamber; 200 cycles; interim check at 100 cycles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Zero delamination (visual + 10× magnifier) at 100-cycle interim check. Zero delamination at 200 cycles on all 10 coupons. Any delamination at any point → HALT: SiO₂ interlayer process non-conformant. Review sputter thickness, plasma parameters, and cure conditions before re-run. Production CANNOT start until this test passes.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Post-cycling peel test: 90° peel test on all 10 coupons immediately after FAI-TC02 thermal cycling completion. Same test method as FAI-M02 (IPC-TM-650 2.4.9).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90° peel test, Instron or similar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Peel force ≥ 150 N/m on all 10 coupons after 200 cycles. Target ≥ 400 N/m (pre-cycling target applies here too — cycling should not degrade peel force below 150 N/m). Record min/max/mean — document in process qualification report.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Post-cycling optical transmission: measure optical transmittance at 660 nm and 808 nm through each of the 10 coupons after thermal cycling, using the same spectrophotometer as pre-cycling baseline measurement.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Spectrophotometer, 660 nm and 808 nm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Transmittance ≥ 90% of pre-cycling baseline value at both wavelengths. Any coupon below 90% → investigate for delamination-induced air gap or PDMS haze formation. Reject if &lt; 85% absolute transmittance.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junction thermal cycling simulation (supplemental, recommended): assemble 3 complete zone modules with qualified PDMS process; run 500 LED-on/LED-off thermal cycles at maximum rated current (PWM 25% duty, 180 mA peak). Monitor PD1 output each cycle — normalised to initial value.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Production zone module + bench power supply; 500 LED cycles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PD1 output remains within 5% of initial value after 500 cycles (no air gap forming under LED thermal cycling). This test is recommended, not mandatory for production release, but must be completed before claiming &gt; 2-year PDMS reliability.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Qualification report sign-off: all FAI-TC01 through FAI-TC04 results recorded in PDMS Process Qualification Report (document number NP-QR-PDMS-001). Report must be signed by Manufacturing Eng and HW EE before production start.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Document review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Signed qualification report on file. Report includes: supplier name, process control plan ref, test dates, all peel force and transmittance data, thermal chamber calibration certificate. Report retained for device lifetime + 2 years (regulatory retention requirement).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4 — SHELL INSTALLATION AND ALIGNMENT VERIFICATION</w:t>
      </w:r>
    </w:p>
    <w:p>
      <w:pPr>
        <w:spacing w:after="80"/>
      </w:pPr>
      <w:r>
        <w:rPr>
          <w:sz w:val="20"/>
        </w:rPr>
        <w:t>RISK-12 primary mitigation. All 5 zone modules must be verified individually. The ±0.5 mm system alignment requirement is achieved via ±0.3 mm shell tooling tolerance (±0.2 mm margin).</w:t>
      </w:r>
    </w:p>
    <w:p>
      <w:pPr>
        <w:spacing w:before="160" w:after="40"/>
      </w:pPr>
      <w:r>
        <w:rPr>
          <w:b/>
          <w:color w:val="1F497D"/>
          <w:sz w:val="20"/>
        </w:rPr>
        <w:t>4a. Zone Module Positional Accuracy</w:t>
      </w:r>
      <w:r>
        <w:rPr>
          <w:color w:val="808080"/>
          <w:sz w:val="18"/>
        </w:rPr>
        <w:t xml:space="preserve">  [RISK-12 alignment tolerance]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1 (frontal left — Fp1/F3): CMM measurement of LED array centroid position vs. shell datum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 / optical profilometer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LED array centroid within ±0.3 mm of nominal Fp1/F3 target position in X and 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2 (frontal right — Fp2/F4):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Fp2/F4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3 (central left — C3):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C3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4 (central right — C4):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C4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5 (parietal — P3/P4):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P3/P4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Zone-to-zone relative position: confirm inter-zone spacing matches 10-20 system inter-electrode distances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 / derived from A01–A05 measurements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inter-zone distances within ±0.5 mm of 10-20 system nominal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module stiffener datum features (reference holes or edges): verify present and within ±0.1 mm of nominal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Datum features present; position ±0.1 mm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FAI-A08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module re-insertion repeatability: remove and re-insert each zone module 3×; re-measure CMM position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CMM, 3 repeats per zone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Position repeatability ±0.1 mm (module self-locates to same position each insertion)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FAI-A09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 module tactile identification: verify raised numeral (1–5) and braille zone abbreviation are present and readable on all 5 zone module bodies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finger-reading test by 3 test subjects with eyes closed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Numeral present on all 5 modules; braille readable by each test subject (confirmed match to zone position). Any absent or unreadable → reject.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FAI-A10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Shell tactile dot patterns: verify N raised dots adjacent to each zone slot for zones 1–5; confirm pattern is finger-findable from the slot edge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blind-condition finger test by 3 test subjects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Correct dot count at each slot; dots reachable within 5 s by test subjects without visual reference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FAI-A11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ZONE_ID electronic verification: read ADC voltage at pin 18 for all 5 zones and confirm correct resistor value per zone (ZM-01=10k, 02=22k, 03=47k, 04=100k, 05=220k ±5% ADC tolerance)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Hub MCU diagnostic mode (or bench ADC measurement)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zones read correct ID within ±5% band. Any zone outside band → reject module lot.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FAI-A12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[BLOCKING] Wrong-zone ENABLE block: insert ZM-02 module into ZM-01 slot; confirm firmware asserts FAULT, blocks ENABLE, and issues audio alert via bone conduction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ENABLE held low within 200 ms of module insertion. Bone conduction announces 'Wrong module' within 3 s. Session cannot start.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FAI-A13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Correct-zone audio confirmation: insert all 5 modules correctly; confirm bone conduction announces correct zone name for each zone during headset initialisation sequence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test; listen to bone conduction output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 names announced correctly and in sequence. Audio intelligible at normal ambient noise level (≤60 dB background).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FAI-A14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Mechanical key exclusion test: attempt to insert each zone module into each wrong slot (ZM-01 → slots 2–5, etc.); confirm mechanical key prevents insertion in all incorrect slot/module combinations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manual test — 20 wrong-slot attempts per unit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Zero incorrect insertions possible. Module must be fully stopped by mechanical key before FPC tail contacts ZIF. Any mis-insertion possible → halt, escalate.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b/>
                <w:sz w:val="16"/>
              </w:rPr>
              <w:t xml:space="preserve">FAI-A15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Eject lever accessibility test (RISK-22): 5 test subjects with diagnosed Parkinson's disease (Hoehn &amp; Yahr scale II–III) or post-stroke hand weakness (grip strength ≤ 8 kg). Each subject removes and reinserts all 5 zone modules twice (10 total operations). No coaching; standard user instructions only.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HFE formative test — 5 subjects with Parkinson's/post-stroke (pre-production)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subjects complete each extraction in ≤ 10 s with no more than 2 attempts. No reported pain or excessive effort. Lever detent must not prevent extraction. Lever must not accidentally eject during normal wear simulation (5 min handling without deliberate ejection attempt).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FAI-H01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 coherence baseline (standalone): subject performs 5-minute guided breathing session at 6 breaths/min. App displays real-time coherence score. Verify: PPG R-R interval successfully detected from auricular clip (&gt;95% beat detection); coherence score updates at ≤2s interval; bone conduction audio breathing cue audible at ≥60dB at ear.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App + firmware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Beat detection ≥95% (validated against ECG reference in bench test). Coherence score range 0–10 correctly calculated. Audio cue timing: ±0.1s of target.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FAI-H02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HRV+taVNS synchronisation: 10-minute session, HRV+taVNS synchronised protocol. Verify firmware correctly identifies inspiration phase from PPG waveform and triggers taVNS pulse within ±150ms of peak inspiration for ≥80% of respiratory cycles. Subject: 3 healthy adults.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3 subjects, bench + human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Inspiration-triggered stimulation latency ≤150ms in ≥80% of cycles. No taVNS stimulation during expiration-only phases. No subject reports unexpected sensation from mis-timed stimulation.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FAI-H03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HRV+EEG dual biofeedback: 10-minute session, both coherence score and EEG alpha/theta band power displayed simultaneously. Verify: both metrics update independently without interference; EEG signal quality unchanged when taVNS is running concurrently (signal-to-noise check).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App + signal quality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Both metrics update at ≤2s intervals. EEG SNR during concurrent taVNS ≥90% of baseline (taVNS artefact &lt;5µV RMS after filtering).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FAI-H04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HRV+PBM multi-modal session: 15-minute combined session (PBM zone 1–5 at standard dose + HRV coherence training simultaneously). Verify: PBM dosimetry unaffected by concurrent HRV session; HRV coherence scores in expected range (≥5.0 for subjects trained in resonance breathing); no thermal interaction between PBM NTC monitoring and PPG signal processing.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3 subjects with prior HRV biofeedback experience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PBM J/cm² dose within ±5% of target. HRV coherence ≥5.0 in all 3 subjects (indicates usable biofeedback loop). NTC temperature reporting unaffected.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0FF"/>
          </w:tcPr>
          <w:p>
            <w:r>
              <w:rPr>
                <w:b/>
                <w:sz w:val="16"/>
              </w:rPr>
              <w:t xml:space="preserve">FAI-HD01</w:t>
            </w:r>
          </w:p>
        </w:tc>
        <w:tc>
          <w:tcPr>
            <w:tcW w:w="3311" w:type="dxa"/>
            <w:shd w:val="clear" w:color="auto" w:fill="F0F0FF"/>
          </w:tcPr>
          <w:p>
            <w:r>
              <w:rPr>
                <w:sz w:val="16"/>
              </w:rPr>
              <w:t xml:space="preserve">sLORETA source localisation accuracy: T2 qEEG session (21-ch, eyes-closed resting state, 5 min). sLORETA algorithm computes cortical source map. Verify: source reconstruction completes within 10s; DLPFC peak activation localises to within ±15mm MNI coordinates of expected region (validated against published normative qEEG atlas). Bench test with 5 healthy adults.</w:t>
            </w:r>
          </w:p>
        </w:tc>
        <w:tc>
          <w:tcPr>
            <w:tcW w:w="1728" w:type="dxa"/>
            <w:shd w:val="clear" w:color="auto" w:fill="F0F0FF"/>
          </w:tcPr>
          <w:p>
            <w:r>
              <w:rPr>
                <w:sz w:val="16"/>
              </w:rPr>
              <w:t xml:space="preserve">Computational + bench verification (5 subjects)</w:t>
            </w:r>
          </w:p>
        </w:tc>
        <w:tc>
          <w:tcPr>
            <w:tcW w:w="2232" w:type="dxa"/>
            <w:shd w:val="clear" w:color="auto" w:fill="F0F0FF"/>
          </w:tcPr>
          <w:p>
            <w:r>
              <w:rPr>
                <w:sz w:val="16"/>
              </w:rPr>
              <w:t xml:space="preserve">sLORETA output within 10s. DLPFC localisation error ≤15mm MNI vs atlas. Consistent across 5 subjects (σ ≤ 8mm inter-subject).</w:t>
            </w:r>
          </w:p>
        </w:tc>
        <w:tc>
          <w:tcPr>
            <w:tcW w:w="936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0FF"/>
          </w:tcPr>
          <w:p>
            <w:r>
              <w:rPr>
                <w:b/>
                <w:sz w:val="16"/>
              </w:rPr>
              <w:t xml:space="preserve">FAI-HD02</w:t>
            </w:r>
          </w:p>
        </w:tc>
        <w:tc>
          <w:tcPr>
            <w:tcW w:w="3311" w:type="dxa"/>
            <w:shd w:val="clear" w:color="auto" w:fill="F0F0FF"/>
          </w:tcPr>
          <w:p>
            <w:r>
              <w:rPr>
                <w:sz w:val="16"/>
              </w:rPr>
              <w:t xml:space="preserve">HD-tDCS electrode mapping: verify firmware correctly translates sLORETA MNI target coordinates to 10-20 electrode positions and generates 4×1 montage configuration. Test with 5 simulated target locations (F3/Fz/Cz/P3/Oz). Confirm current distribution computed correctly for each montage.</w:t>
            </w:r>
          </w:p>
        </w:tc>
        <w:tc>
          <w:tcPr>
            <w:tcW w:w="1728" w:type="dxa"/>
            <w:shd w:val="clear" w:color="auto" w:fill="F0F0FF"/>
          </w:tcPr>
          <w:p>
            <w:r>
              <w:rPr>
                <w:sz w:val="16"/>
              </w:rPr>
              <w:t xml:space="preserve">Firmware + computational verification</w:t>
            </w:r>
          </w:p>
        </w:tc>
        <w:tc>
          <w:tcPr>
            <w:tcW w:w="2232" w:type="dxa"/>
            <w:shd w:val="clear" w:color="auto" w:fill="F0F0FF"/>
          </w:tcPr>
          <w:p>
            <w:r>
              <w:rPr>
                <w:sz w:val="16"/>
              </w:rPr>
              <w:t xml:space="preserve">Correct 10-20 position identified for all 5 test targets. 4×1 montage configuration matches manual calculation ±5%. Current sum across all electrodes = 0 (charge-balanced) in all montages.</w:t>
            </w:r>
          </w:p>
        </w:tc>
        <w:tc>
          <w:tcPr>
            <w:tcW w:w="936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0FF"/>
          </w:tcPr>
          <w:p>
            <w:r>
              <w:rPr>
                <w:b/>
                <w:sz w:val="16"/>
              </w:rPr>
              <w:t xml:space="preserve">FAI-HD03</w:t>
            </w:r>
          </w:p>
        </w:tc>
        <w:tc>
          <w:tcPr>
            <w:tcW w:w="3311" w:type="dxa"/>
            <w:shd w:val="clear" w:color="auto" w:fill="F0F0FF"/>
          </w:tcPr>
          <w:p>
            <w:r>
              <w:rPr>
                <w:sz w:val="16"/>
              </w:rPr>
              <w:t xml:space="preserve">HD-tDCS focality vs standard tDCS: bench measurement using gel phantom. Compare electric field distribution for (a) standard 2-electrode 2mA tDCS and (b) 4×1 ring HD-tDCS 2mA at same scalp location. Measure with embedded electrode array (or finite element model validated against phantom). Confirm HD-tDCS half-maximum field width ≤ 3× narrower than standard.</w:t>
            </w:r>
          </w:p>
        </w:tc>
        <w:tc>
          <w:tcPr>
            <w:tcW w:w="1728" w:type="dxa"/>
            <w:shd w:val="clear" w:color="auto" w:fill="F0F0FF"/>
          </w:tcPr>
          <w:p>
            <w:r>
              <w:rPr>
                <w:sz w:val="16"/>
              </w:rPr>
              <w:t xml:space="preserve">Phantom / FEM bench test</w:t>
            </w:r>
          </w:p>
        </w:tc>
        <w:tc>
          <w:tcPr>
            <w:tcW w:w="2232" w:type="dxa"/>
            <w:shd w:val="clear" w:color="auto" w:fill="F0F0FF"/>
          </w:tcPr>
          <w:p>
            <w:r>
              <w:rPr>
                <w:sz w:val="16"/>
              </w:rPr>
              <w:t xml:space="preserve">HD-tDCS FWHM ≤ 3cm vs standard tDCS FWHM ≥ 8cm in gel phantom (consistent with Bikson lab published data). Peak field strength within safety envelope.</w:t>
            </w:r>
          </w:p>
        </w:tc>
        <w:tc>
          <w:tcPr>
            <w:tcW w:w="936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0FF"/>
          </w:tcPr>
          <w:p>
            <w:r>
              <w:rPr>
                <w:b/>
                <w:sz w:val="16"/>
              </w:rPr>
              <w:t xml:space="preserve">FAI-HD04</w:t>
            </w:r>
          </w:p>
        </w:tc>
        <w:tc>
          <w:tcPr>
            <w:tcW w:w="3311" w:type="dxa"/>
            <w:shd w:val="clear" w:color="auto" w:fill="F0F0FF"/>
          </w:tcPr>
          <w:p>
            <w:r>
              <w:rPr>
                <w:sz w:val="16"/>
              </w:rPr>
              <w:t xml:space="preserve">Simultaneous EEG + HD-tDCS signal quality: 21-ch EEG recorded during and after 1mA HD-tDCS (3 min on, 2 min post). Verify: (a) EEG artefact during stimulation is rejected correctly by artefact filter; (b) post-stimulation EEG SNR recovers to ≥95% of pre-stimulation baseline within 30s (electrode polarisation recovery); (c) no electrode damage or impedance drift &gt;5kΩ after 10 consecutive sessions. 3 bench subjects.</w:t>
            </w:r>
          </w:p>
        </w:tc>
        <w:tc>
          <w:tcPr>
            <w:tcW w:w="1728" w:type="dxa"/>
            <w:shd w:val="clear" w:color="auto" w:fill="F0F0FF"/>
          </w:tcPr>
          <w:p>
            <w:r>
              <w:rPr>
                <w:sz w:val="16"/>
              </w:rPr>
              <w:t xml:space="preserve">3 subjects, signal quality + electrode durability</w:t>
            </w:r>
          </w:p>
        </w:tc>
        <w:tc>
          <w:tcPr>
            <w:tcW w:w="2232" w:type="dxa"/>
            <w:shd w:val="clear" w:color="auto" w:fill="F0F0FF"/>
          </w:tcPr>
          <w:p>
            <w:r>
              <w:rPr>
                <w:sz w:val="16"/>
              </w:rPr>
              <w:t xml:space="preserve">EEG recovers ≥95% SNR within 30s post-stimulation. Impedance drift ≤5kΩ after 10 sessions. No visible electrode damage on inspection.</w:t>
            </w:r>
          </w:p>
        </w:tc>
        <w:tc>
          <w:tcPr>
            <w:tcW w:w="936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FF0F0"/>
          </w:tcPr>
          <w:p>
            <w:r>
              <w:rPr>
                <w:b/>
                <w:sz w:val="16"/>
              </w:rPr>
              <w:t xml:space="preserve">FAI-CV01</w:t>
            </w:r>
          </w:p>
        </w:tc>
        <w:tc>
          <w:tcPr>
            <w:tcW w:w="3311" w:type="dxa"/>
            <w:shd w:val="clear" w:color="auto" w:fill="FFF0F0"/>
          </w:tcPr>
          <w:p>
            <w:r>
              <w:rPr>
                <w:sz w:val="16"/>
              </w:rPr>
              <w:t xml:space="preserve">Cervical VNS electrode placement verification: confirm correct gel electrode placement on skin overlying sternocleidomastoid muscle / carotid sheath using anatomical landmarks. 5 subjects (3 male, 2 female, BMI range 20–32). Verify impedance &lt;5kΩ at placement; no stimulation over carotid artery directly (ultrasound-guided confirmation in bench study).</w:t>
            </w:r>
          </w:p>
        </w:tc>
        <w:tc>
          <w:tcPr>
            <w:tcW w:w="1728" w:type="dxa"/>
            <w:shd w:val="clear" w:color="auto" w:fill="FFF0F0"/>
          </w:tcPr>
          <w:p>
            <w:r>
              <w:rPr>
                <w:sz w:val="16"/>
              </w:rPr>
              <w:t xml:space="preserve">Anatomical bench verification, 5 subjects</w:t>
            </w:r>
          </w:p>
        </w:tc>
        <w:tc>
          <w:tcPr>
            <w:tcW w:w="2232" w:type="dxa"/>
            <w:shd w:val="clear" w:color="auto" w:fill="FFF0F0"/>
          </w:tcPr>
          <w:p>
            <w:r>
              <w:rPr>
                <w:sz w:val="16"/>
              </w:rPr>
              <w:t xml:space="preserve">Impedance &lt;5kΩ at correct placement in all 5 subjects. Ultrasound confirms electrode not directly over carotid bifurcation. Placement guide in IFU confirmed adequate by all 5 subjects.</w:t>
            </w:r>
          </w:p>
        </w:tc>
        <w:tc>
          <w:tcPr>
            <w:tcW w:w="936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FF0F0"/>
          </w:tcPr>
          <w:p>
            <w:r>
              <w:rPr>
                <w:b/>
                <w:sz w:val="16"/>
              </w:rPr>
              <w:t xml:space="preserve">FAI-CV02</w:t>
            </w:r>
          </w:p>
        </w:tc>
        <w:tc>
          <w:tcPr>
            <w:tcW w:w="3311" w:type="dxa"/>
            <w:shd w:val="clear" w:color="auto" w:fill="FFF0F0"/>
          </w:tcPr>
          <w:p>
            <w:r>
              <w:rPr>
                <w:sz w:val="16"/>
              </w:rPr>
              <w:t xml:space="preserve">Cardiac safety interlock: connect cervical VNS to simulated artefact ECG waveform generator. Deliver 1mA cervical stimulation. Inject simulated HR change of +16 BPM at t=3s. Verify: safety MCU detects HR change &gt;15 BPM within ≤500ms and cuts stimulation enable line. No stimulation resumes without user confirmation.</w:t>
            </w:r>
          </w:p>
        </w:tc>
        <w:tc>
          <w:tcPr>
            <w:tcW w:w="1728" w:type="dxa"/>
            <w:shd w:val="clear" w:color="auto" w:fill="FFF0F0"/>
          </w:tcPr>
          <w:p>
            <w:r>
              <w:rPr>
                <w:sz w:val="16"/>
              </w:rPr>
              <w:t xml:space="preserve">Bench safety interlock test (simulated ECG generator)</w:t>
            </w:r>
          </w:p>
        </w:tc>
        <w:tc>
          <w:tcPr>
            <w:tcW w:w="2232" w:type="dxa"/>
            <w:shd w:val="clear" w:color="auto" w:fill="FFF0F0"/>
          </w:tcPr>
          <w:p>
            <w:r>
              <w:rPr>
                <w:sz w:val="16"/>
              </w:rPr>
              <w:t xml:space="preserve">Stimulation cutoff within ≤500ms of HR change &gt;15 BPM threshold. Stimulation does not resume automatically. Log entry created in SHDR with timestamp and HR value at cutoff.</w:t>
            </w:r>
          </w:p>
        </w:tc>
        <w:tc>
          <w:tcPr>
            <w:tcW w:w="936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FF0F0"/>
          </w:tcPr>
          <w:p>
            <w:r>
              <w:rPr>
                <w:b/>
                <w:sz w:val="16"/>
              </w:rPr>
              <w:t xml:space="preserve">FAI-CV03</w:t>
            </w:r>
          </w:p>
        </w:tc>
        <w:tc>
          <w:tcPr>
            <w:tcW w:w="3311" w:type="dxa"/>
            <w:shd w:val="clear" w:color="auto" w:fill="FFF0F0"/>
          </w:tcPr>
          <w:p>
            <w:r>
              <w:rPr>
                <w:sz w:val="16"/>
              </w:rPr>
              <w:t xml:space="preserve">Cervical VNS tolerability: 10-minute session at 0.5mA (low) and 1.0mA (standard), bilateral cervical placement. 5 healthy adult subjects. Collect: subject comfort rating (NRS 0–10), carotid palpation result before/after, ECG rhythm pre/during/post. No vasovagal response, no carotid bruit change, no arrhythmia.</w:t>
            </w:r>
          </w:p>
        </w:tc>
        <w:tc>
          <w:tcPr>
            <w:tcW w:w="1728" w:type="dxa"/>
            <w:shd w:val="clear" w:color="auto" w:fill="FFF0F0"/>
          </w:tcPr>
          <w:p>
            <w:r>
              <w:rPr>
                <w:sz w:val="16"/>
              </w:rPr>
              <w:t xml:space="preserve">5 subjects, tolerability + cardiac monitoring</w:t>
            </w:r>
          </w:p>
        </w:tc>
        <w:tc>
          <w:tcPr>
            <w:tcW w:w="2232" w:type="dxa"/>
            <w:shd w:val="clear" w:color="auto" w:fill="FFF0F0"/>
          </w:tcPr>
          <w:p>
            <w:r>
              <w:rPr>
                <w:sz w:val="16"/>
              </w:rPr>
              <w:t xml:space="preserve">NRS comfort ≤4/10 at 1.0mA in all subjects. No vasovagal episode. No cardiac arrhythmia on ECG during or post-stimulation. No carotid bruit change on auscultation.</w:t>
            </w:r>
          </w:p>
        </w:tc>
        <w:tc>
          <w:tcPr>
            <w:tcW w:w="936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4b. FPC Routing Path Verification (in-shell)</w:t>
      </w:r>
      <w:r>
        <w:rPr>
          <w:color w:val="808080"/>
          <w:sz w:val="18"/>
        </w:rPr>
        <w:t xml:space="preserve">  [RISK-11 bend radius]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FPC: visual inspection of routing path in assembled headset — no visible kink, tight bend, or pinch point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+ endoscope (if needed)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visible; FPC follows channel smoothly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2 FPC: same as FAI-R01 (highest risk — compound frontal curvature)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+ endoscope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kink; smooth channel follow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Zones 3–5 FPC: visual inspection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on any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FPC exit bend (Segment A) — physical radius check with radius gauge: all 5 zones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Radius gauge, bend check tool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25 mm at all Segment A points. Any zone &lt; 20 mm → halt and escalate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insertion/removal cycle test: insert/remove 10×; inspect FPC for crease, whitening, or deformation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 + 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crease, whitening, or deformation after 10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Cross-zone interference: remove Zone 1 module; confirm Zone 2 FPC is not disturbed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Zone 2 FPC remains in channel during Zone 1 removal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ZIF lever access: confirm user can actuate ZIF lever (full 180° flip) without contacting FPC with fingertip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operators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3 operators actuate lever without FPC contact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sz w:val="20"/>
        </w:rPr>
        <w:t>Self-sealing co-moulded silicone gasket — no user action, no RTV, no re-sealing procedure. FAI-IPX-02 is BLOCKING.</w:t>
      </w:r>
    </w:p>
    <w:p>
      <w:r>
        <w:rPr>
          <w:b/>
          <w:color w:val="1F497D"/>
          <w:sz w:val="20"/>
        </w:rPr>
        <w:t>4c.  Sealing and IPX4 Verification  [RISK-16 — Option A gasket]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Initial IPX4 baseline: assembled headset, all 5 zone modules factory-installed. IEC 60529 IPX4 water spray from all directions, 10 minutes.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IEC 60529 IPX4 nozzle, 10 min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water ingress to Hub PCB, any connector, or zone module PCB. EEG impedance all channels &lt; 10 kΩ after test (functional check).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Field-replacement IPX4 re-test: remove and re-insert all 5 zone modules 10 times each (50 total swaps, no tools, no RTV, user-pace); then repeat full IEC 60529 IPX4 spray test without any re-sealing.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10 swap cycles per zone then IEC 60529 IPX4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Same pass criterion as FAI-IPX-01. Zero water ingress after 10 field swaps. Any ingress → HALT production; gasket geometry or shell rim tolerance non-conformant. Escalate to Mechanical Engineering immediately.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Gasket visual and dimensional check after 10 swap cycles: inspect all 5 zone module gaskets under 10× magnification; measure gasket cross-section height on 2 modules with calibrated comparator.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10× magnifier; calibrated comparator (2 modules)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tears, cuts, or embedded debris. Compression set &lt; 10%: gasket height ≥ 1.80 mm (vs. 2.00 mm nominal) after cycle release.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Gasket shelf-life / ageing qualification (first-article qualification, not every lot): store 5 sealed zone modules at 40°C / 75% RH for 90 days (equivalent to ~2 years at ambient per Arrhenius). Perform IPX4 test and gasket dimension check at end of storage.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60068-2-66 damp heat storage; then IPX4 + dimensional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IPX4 pass. Gasket dimensions within 5% of nominal. Compression set &lt; 15% after ageing. Qualification pass required before first production run.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5 — CONNECTOR LIFECYCLE VALIDATION</w:t>
      </w:r>
    </w:p>
    <w:p>
      <w:pPr>
        <w:spacing w:after="80"/>
      </w:pPr>
      <w:r>
        <w:rPr>
          <w:sz w:val="20"/>
        </w:rPr>
        <w:t>Zone modules are user field-replaceable. The Hirose FH34S connector is rated ≥1,000 cycles. FAI validates first-article connector performance at incoming (10-cycle) and production-release (50-cycle) levels.</w:t>
      </w:r>
    </w:p>
    <w:p>
      <w:pPr>
        <w:spacing w:before="160" w:after="40"/>
      </w:pPr>
      <w:r>
        <w:rPr>
          <w:b/>
          <w:color w:val="1F497D"/>
          <w:sz w:val="20"/>
        </w:rPr>
        <w:t>5a. Connector Insertion Cycle Test</w:t>
      </w:r>
      <w:r>
        <w:rPr>
          <w:color w:val="808080"/>
          <w:sz w:val="18"/>
        </w:rPr>
        <w:t xml:space="preserve">  [RISK-01 connector family · RISK-11 routing path]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Baseline contact resistance (before cycling):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FAI-K11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Insert/remove zone module 50× (simulated field replacement pace — one cycle per 15 s)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Manual cycling, count logged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50 cycles completed without mechanical failure of lever, body, or contacts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contact resistance: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mΩ. Increase &gt; 20 mΩ from baseline → flag for investigation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FAI-K13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Post-cycle visual: inspect connector body and FPC tail for wear marks, gold wear-through, or fretting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exposed base metal on contact pads; no cracking of FPC coverlay at tail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FAI-K14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FPC position accuracy (re-run FAI-A01 to FAI-A05 on Zone 1 after 50 cycles)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Zone 1 position still within ±0.3 mm after 50 insertion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6 — FUNCTIONAL SYSTEM TEST (ASSEMBLED HEADSET)</w:t>
      </w:r>
    </w:p>
    <w:p>
      <w:pPr>
        <w:spacing w:after="80"/>
      </w:pPr>
      <w:r>
        <w:rPr>
          <w:sz w:val="20"/>
        </w:rPr>
        <w:t>Run after all physical inspection items pass. Requires firmware-loaded headset connected to app.</w:t>
      </w:r>
    </w:p>
    <w:p>
      <w:pPr>
        <w:spacing w:before="160" w:after="40"/>
      </w:pPr>
      <w:r>
        <w:rPr>
          <w:b/>
          <w:color w:val="1F497D"/>
          <w:sz w:val="20"/>
        </w:rPr>
        <w:t>6a. End-to-End Zone Function</w:t>
      </w:r>
      <w:r>
        <w:rPr>
          <w:color w:val="808080"/>
          <w:sz w:val="18"/>
        </w:rPr>
        <w:t xml:space="preserve">  [RISK-05 · RISK-06 · RISK-12]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All 5 zones illuminate at 25% duty cycle — app confirms zone active, photodiode returns nonzero dose reading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UI, firmware telemetry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zones report active; J/cm² &gt; 0 for each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Zone-selective deactivation: deactivate Zone 1 only; confirm Zones 2–5 remain active and Zone 1 extinguishes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UI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Correct zone isolation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PDMS fouling simulation: apply light smear of petroleum jelly to Zone 1 PDMS window; confirm photodiode detects reduced output and app flags maintenance reminder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 + petroleum jelly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App shows reduced dose for Zone 1; maintenance reminder displayed within 2 sessions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EEG signal quality on all 8 electrodes: confirm impedance &lt; 10 kΩ with hydrogel tips installed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impedance display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8 electrodes &lt; 10 kΩ (green)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Closed-loop session: run 5-minute EEG-adaptive PBM session; confirm adaptation events logged in UHDR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session log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At least 1 adaptation event logged; UHDR session record created and encrypted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7 — NON-CONFORMANCE SUMMARY</w:t>
      </w:r>
    </w:p>
    <w:p>
      <w:pPr>
        <w:spacing w:after="80"/>
      </w:pPr>
      <w:r>
        <w:rPr>
          <w:sz w:val="20"/>
        </w:rPr>
        <w:t>List all items that did not pass during this FAI. All non-conformances must be dispositioned before production release — either by corrective action (re-inspect after fix) or by formal Engineering deviation approval. No BLOCKING item may be waived.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FAI Item</w:t>
            </w:r>
          </w:p>
        </w:tc>
        <w:tc>
          <w:tcPr>
            <w:tcW w:type="dxa" w:w="316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Non-Conformance Description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216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Corrective Action Ref</w:t>
            </w:r>
          </w:p>
        </w:tc>
        <w:tc>
          <w:tcPr>
            <w:tcW w:type="dxa" w:w="2016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Closed by / Date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8 — FAI RESULT AND SIGN-OFF</w:t>
      </w:r>
    </w:p>
    <w:p>
      <w:pPr>
        <w:spacing w:after="80"/>
      </w:pPr>
      <w:r>
        <w:rPr>
          <w:sz w:val="20"/>
        </w:rPr>
        <w:t>All checklist items in Sections 1–6 must show PASS, or non-conformances in Section 7 must be fully closed, before production release is authorised.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Overall FAI result: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Build lot approved for production: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 xml:space="preserve">  YES  /  NO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Manufacturing Engineer: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Hardware EE Lead: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Quality / Reliability: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Programme Manager: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Notes: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9 — RISK MITIGATION CROSS-REFERENCE</w:t>
      </w:r>
    </w:p>
    <w:p>
      <w:pPr>
        <w:spacing w:after="80"/>
      </w:pPr>
      <w:r>
        <w:rPr>
          <w:sz w:val="20"/>
        </w:rPr>
        <w:t>All FAI items trace back to at least one risk register entry or specification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ID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Title (abbreviated)</w:t>
            </w:r>
          </w:p>
        </w:tc>
        <w:tc>
          <w:tcPr>
            <w:tcW w:type="dxa" w:w="33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FAI Items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Connector family — Hirose FH34S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FAI-D05, FAI-K01–FAI-K04, FAI-K10–FAI-K14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FPC power trace current capacity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FAI-T01, FAI-T02, FAI-T03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PDMS–PI CTE mismatch delamination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FAI-M01, FAI-M02, FAI-M03, FAI-P04</w:t>
            </w:r>
          </w:p>
        </w:tc>
        <w:tc>
          <w:tcPr>
            <w:tcW w:type="dxa" w:w="2592"/>
            <w:shd w:val="clear" w:color="auto" w:fill="FFF2CC"/>
          </w:tcPr>
          <w:p>
            <w:r>
              <w:rPr>
                <w:sz w:val="16"/>
              </w:rPr>
              <w:t>OPEN (process qualification pending)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RISK-05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LED current hogging (per-string CCC)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FAI-E01, FAI-E02, FAI-E03, FAI-SY01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Reference photodiode optical isolation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FAI-P01, FAI-P02, FAI-P03, FAI-SY03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RISK-07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BCR421U vs BCR421W variant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FAI-C01, FAI-C02, FAI-D04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LED Vf binning not on PO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FAI-L01–FAI-L05, FAI-D08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ED copper default on FPC fab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FAI-D06, FAI-D07, FAI-F01, FAI-F02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Shell bend radius not specified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FAI-R01–FAI-R07, 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Zone alignment tolerance not validated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FAI-A01–FAI-A08, FAI-SY04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RISK-15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keying — colour-blind + blind-accessible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FAI-A09, FAI-A10, FAI-A11, FAI-A12, FAI-A13, FAI-A14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RISK-16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IPX4 field-replacement — Option A gasket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FAI-IPX-01, FAI-IPX-02, FAI-IPX-03, FAI-IPX-04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RISK-22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module extraction — reduced grip / tremor (sliding eject lever)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FAI-A15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RISK-04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PDMS–PI CTE mismatch thermal cycling delamination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FAI-M01, FAI-M02, FAI-M03, FAI-TC01–FAI-TC06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10 —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Rev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7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76"/>
            <w:shd w:val="clear" w:color="auto" w:fill="F5F5F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NeuroPulse Engineering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6"/>
              </w:rPr>
              <w:t>Initial release. RISK-12 primary mitigation (alignment FAI). Consolidates FAI items from RISK-01, 02, 04, 05, 06, 07, 08, 10, 11, 12. 6 sections, 50+ inspection items.</w:t>
            </w:r>
          </w:p>
        </w:tc>
      </w:tr>
    </w:tbl>
    <w:sectPr w:rsidR="00FC693F" w:rsidRPr="0006063C" w:rsidSect="00034616">
      <w:pgSz w:w="12240" w:h="15840"/>
      <w:pgMar w:top="1224" w:right="1080" w:bottom="122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