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32"/>
        </w:rPr>
        <w:t>NeuroPulse</w:t>
      </w:r>
    </w:p>
    <w:p>
      <w:pPr>
        <w:jc w:val="center"/>
      </w:pPr>
      <w:r>
        <w:rPr>
          <w:b/>
          <w:sz w:val="28"/>
        </w:rPr>
        <w:t>Zone Module FPC Assembly</w:t>
        <w:br/>
        <w:t>First Article Inspection (FAI) Checklist</w:t>
      </w:r>
    </w:p>
    <w:p>
      <w:pPr>
        <w:jc w:val="center"/>
      </w:pPr>
      <w:r>
        <w:rPr>
          <w:color w:val="606060"/>
          <w:sz w:val="18"/>
        </w:rPr>
        <w:t>NP-FAI-ZM-001  Rev A  |  2026-05-06  |  Pre-Production Draft</w:t>
        <w:br/>
        <w:t>References: NP-HW-FPC-001 Rev C · NP-PROC-FPC-001 Rev A · NP-DRV-SHELL-001 Rev A</w:t>
        <w:br/>
        <w:t>Risk mitigations consolidated: RISK-01, 02, 04, 05, 06, 07, 08, 10, 11, 12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Build lot / serial: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FAI date: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Headset serial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Inspector name: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FPC lot number: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Reviewed by: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Shell revision: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304"/>
            <w:shd w:val="clear" w:color="auto" w:fill="F2F2F2"/>
          </w:tcPr>
          <w:p>
            <w:r>
              <w:rPr>
                <w:b/>
                <w:sz w:val="18"/>
              </w:rPr>
              <w:t>Final result:</w:t>
            </w:r>
          </w:p>
        </w:tc>
        <w:tc>
          <w:tcPr>
            <w:tcW w:type="dxa" w:w="2304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>
              <w:rPr>
                <w:b/>
                <w:color w:val="BF6000"/>
                <w:sz w:val="20"/>
              </w:rPr>
              <w:t xml:space="preserve">SCOPE:  </w:t>
            </w:r>
            <w:r>
              <w:rPr>
                <w:sz w:val="20"/>
              </w:rPr>
              <w:t>This checklist covers the first article of each zone module FPC assembly. ALL items must pass before production release. Any FAIL triggers a disposition review — no waiver without Engineering and Quality sign-off. Items marked [BLOCKING] must pass before any other FAI items proceed.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 — PRE-INSPECTION DOCUMENT CHECK</w:t>
      </w:r>
    </w:p>
    <w:p>
      <w:pPr>
        <w:spacing w:after="80"/>
      </w:pPr>
      <w:r>
        <w:rPr>
          <w:sz w:val="20"/>
        </w:rPr>
        <w:t>Verify all required documents and BOM revisions are current before physical inspection.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16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87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100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FAI-D01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FPC specification NP-HW-FPC-001 Rev C on file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Rev C or later confirmed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FAI-D02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Procurement requirements NP-PROC-FPC-001 Rev A on file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Rev A or later confirmed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FAI-D03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Shell tooling design review NP-DRV-SHELL-001 Rev A fully signed off (all 8 signatories)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Document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All sign-off boxes in §8 completed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FAI-D04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BOM confirms BCR421W (not BCR421U) — verify against approved BOM revision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BCR421W in all LED driver positions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FAI-D05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BOM confirms Hirose FH34S-20S-0.5SH(50) — no Molex SlimStack or 0.35 mm pitch connectors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BOM review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FH34S or JAE FF03 only in connector positions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FAI-D06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FPC fab drawing specifies RA copper (IPC-4204/11 Type I) — check drawing fab notes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Drawing review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'ROLLED ANNEALED' or 'RA per IPC-4204/11' visible as fab note 1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FAI-D07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6"/>
              </w:rPr>
              <w:t>RA copper material certificate accompanies FPC lot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6"/>
              </w:rPr>
              <w:t>Cert references lot number and IPC-4204/11 Type I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FAI-D08</w:t>
            </w:r>
          </w:p>
        </w:tc>
        <w:tc>
          <w:tcPr>
            <w:tcW w:type="dxa" w:w="3168"/>
            <w:shd w:val="clear" w:color="auto" w:fill="F5F5F5"/>
          </w:tcPr>
          <w:p>
            <w:r>
              <w:rPr>
                <w:sz w:val="16"/>
              </w:rPr>
              <w:t>LED Vf bin distribution certificate accompanies LED lot (660 nm and 808–830 nm)</w:t>
            </w:r>
          </w:p>
        </w:tc>
        <w:tc>
          <w:tcPr>
            <w:tcW w:type="dxa" w:w="1872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Cert present, lot mean ± range within ±0.10 V spec</w:t>
            </w:r>
          </w:p>
        </w:tc>
        <w:tc>
          <w:tcPr>
            <w:tcW w:type="dxa" w:w="1008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2 — INCOMING COMPONENT INSPECTION</w:t>
      </w:r>
    </w:p>
    <w:p>
      <w:pPr>
        <w:spacing w:after="80"/>
      </w:pPr>
      <w:r>
        <w:rPr>
          <w:sz w:val="20"/>
        </w:rPr>
        <w:t>Verify purchased components before assembly. Failures here prevent assembly from proceeding.</w:t>
      </w:r>
    </w:p>
    <w:p>
      <w:pPr>
        <w:spacing w:before="160" w:after="40"/>
      </w:pPr>
      <w:r>
        <w:rPr>
          <w:b/>
          <w:color w:val="1F497D"/>
          <w:sz w:val="20"/>
        </w:rPr>
        <w:t>2a. LED Emitters (660 nm and 808–830 nm)</w:t>
      </w:r>
      <w:r>
        <w:rPr>
          <w:color w:val="808080"/>
          <w:sz w:val="18"/>
        </w:rPr>
        <w:t xml:space="preserve">  [RISK-08 Vf binning · RISK-10 RA copper ref]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LED: measure Vf on 10-unit sample at 150 mA / 10 ms pulse / 25°C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LED: measure Vf on 10-unit sample at 150 mA / 10 ms pulse / 25°C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Benchtop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10 within ±0.10 V of lot mean on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660 nm peak wavelength: spectrometer check on 5-unit sample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λ_peak 655–670 nm, within ±5 nm of lot certificate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FAI-L04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808 nm peak wavelength: spectrometer check on 5-unit sample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Spectrometer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λ_peak 805–835 nm, within ±10 nm of lot certificate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FAI-L05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Reel label part number and date code check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Part number matches BOM; floor life not expired (MSL 3)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2b. BCR421W LED Driver IC</w:t>
      </w:r>
      <w:r>
        <w:rPr>
          <w:color w:val="808080"/>
          <w:sz w:val="18"/>
        </w:rPr>
        <w:t xml:space="preserve">  [RISK-07 variant confusion]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marking: confirm 'W' suffix on every sampled IC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/ magnifier (10×)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Marking reads BCR421W. Any BCR421U → reject entire lot immediately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Package type: SOT-323 (SC-70) 3-pin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caliper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SOT-323 body size 2.0 × 1.25 mm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Authorised distributor CoC present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Distributor is Mouser, DigiKey, or Avnet; CoC on file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2c. Hirose FH34S Connector</w:t>
      </w:r>
      <w:r>
        <w:rPr>
          <w:color w:val="808080"/>
          <w:sz w:val="18"/>
        </w:rPr>
        <w:t xml:space="preserve">  [RISK-01 connector family]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Part number on reel label: confirm FH34S-20S-0.5SH(50)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Exact part number confirmed. Any Molex or 0.35 mm connector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Position count: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/ pin count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Count = 20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Lever actuation: back-flip lever opens and closes smoothly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samples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stiffness, no binding, lever fully releases at 180°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Contact resistance: insert FPC tail, measure all 20 contacts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contacts &lt; 50 mΩ after 5 insertion cycles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2d. FPC Laminate</w:t>
      </w:r>
      <w:r>
        <w:rPr>
          <w:color w:val="808080"/>
          <w:sz w:val="18"/>
        </w:rPr>
        <w:t xml:space="preserve">  [RISK-10 RA copper · RISK-02 power trace]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RA copper material certificate: confirm 'Rolled Annealed' per IPC-4204/11 Type I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Certificate explicitly states RA. 'ED' certificate → reject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Copper weight: 1 oz (35 µm ± 10%) confirmed on certificate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35 µm ± 3.5 µm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FAI-F03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Connector tail hard gold thickness: XRF measurement on 2 samples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XRF (2 pads/unit)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0.5 µm gold. Any pad &lt; 0.4 µm → quarantine lot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FAI-F04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IPC class 2 certificate accompanies lot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Certificate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Certificate references IPC-A-600 Class 2 or better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3 — ASSEMBLED ZONE MODULE INSPECTION</w:t>
      </w:r>
    </w:p>
    <w:p>
      <w:pPr>
        <w:spacing w:after="80"/>
      </w:pPr>
      <w:r>
        <w:rPr>
          <w:sz w:val="20"/>
        </w:rPr>
        <w:t>Inspect first-article assembled zone module PCB before installation into shell.</w:t>
      </w:r>
    </w:p>
    <w:p>
      <w:pPr>
        <w:spacing w:before="160" w:after="40"/>
      </w:pPr>
      <w:r>
        <w:rPr>
          <w:b/>
          <w:color w:val="1F497D"/>
          <w:sz w:val="20"/>
        </w:rPr>
        <w:t>3a. Power Trace and Thermal Verification</w:t>
      </w:r>
      <w:r>
        <w:rPr>
          <w:color w:val="808080"/>
          <w:sz w:val="18"/>
        </w:rPr>
        <w:t xml:space="preserve">  [RISK-02 current capacity]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Power trace width on VLED rail: measure from top layer photograph (calibrated image scale)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Optical / caliper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≥ 2.0 mm on all VLED/GND power bus segments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Thermal imaging: run all 10 strings in one zone at full rated current (180 mA/string) for 60 s; capture IR image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FLIR or equivalent IR camera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hotspot &gt; 62°C junction temperature; uniform temperature gradient across strings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Trace continuity on all 20 power pins: measure resistance pin-to-string LED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 measurement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Per-trace resistance &lt; 50 mΩ for any signal trace, &lt; 10 mΩ for power rail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3b. LED Driver Current Verification</w:t>
      </w:r>
      <w:r>
        <w:rPr>
          <w:color w:val="808080"/>
          <w:sz w:val="18"/>
        </w:rPr>
        <w:t xml:space="preserve">  [RISK-05 current hogging · RISK-07 BCR421W]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Per-string current: measure actual current in each of 10 strings for one wavelength at rated RSET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Clamp meter / shunt, each string individually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10 strings within ±5% of target (e.g. 180 mA ± 9 mA). Any string outside ±10% → investigate driver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FAI-E02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Across-wavelength match: compare 660 nm string mean vs 808 nm string mean current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As above, both wavelengths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Means within ±3% of each other at same RSET (same driver part)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FAI-E03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BCR421W thermal rise: measure IC case temperature at rated current for 60 s (no heat sink)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NTC or contact thermocouple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Case temperature ≤ 85°C. Above 80°C → evaluate thermal derating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3c. Reference Photodiode Optical Isolation</w:t>
      </w:r>
      <w:r>
        <w:rPr>
          <w:color w:val="808080"/>
          <w:sz w:val="18"/>
        </w:rPr>
        <w:t xml:space="preserve">  [RISK-06 photodiode contamination]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Dark-field isolation test: cover all LEDs with opaque black tape; run photodiode readout in synchronous lock-in mode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Bench test, firmware lock-in mode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Photodiode ADC output &lt; 1% of full-scale in absence of LED illumination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Response test: uncover LEDs; run all 10 strings in zone at 25% duty cycle; verify photodiode responds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Bench test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Photodiode output increases ≥ 90× compared to dark reading; signal stable across 10 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FAI-P03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aging simulation: attenuate LED output 30% with ND filter over PDMS window; verify photodiode detects reduction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ND filter + bench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Reported J/cm² decreases by 28–32% (within ±2% of filter attenuation)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FAI-P04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PDMS window optical transmission: measure before and after assembly with integrating sphere or photodiode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Integrating sphere / benchtop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92% at 660 nm; ≥ 94% at 808–830 nm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3d. PDMS Window Adhesion</w:t>
      </w:r>
      <w:r>
        <w:rPr>
          <w:color w:val="808080"/>
          <w:sz w:val="18"/>
        </w:rPr>
        <w:t xml:space="preserve">  [RISK-04 CTE delamination]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Visual inspection of PDMS–PI bond line: no delamination, no air bubbles &gt; 0.5 mm, no discolouration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defects visible. Any delamination ≥ 1 mm → reject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FAI-M02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test (witness coupon from same bonding batch as production units): 90° peel test on 25 mm × 25 mm PDMS–PI bonded coupon. Coupon must be processed through full SiO₂ sputter + O₂ plasma + cure sequence identically to production FPCs.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Instron or similar, 90° peel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Peel force ≥ 150 N/m (per NP-HW-FPC-001 §9.3 and IPC-TM-650 2.4.9). Target ≥ 400 N/m. 100–149 N/m → conditional accept, review bonding process, re-run 3 coupons. &lt; 100 N/m → reject batch; halt production; SiO₂ interlayer process non-conformant — escalate to Manufacturing Eng.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FAI-M03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Accelerated thermal cycling screen (production batch check — 5 cycles): 5 cycles −20°C to +70°C on 1 witness coupon per production batch. This is a fast screen only — it does NOT replace the full 200-cycle IEC 60068-2-14 process qualification (see §3e FAI-TC items, which must pass before any production begins).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Thermal chamber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</w:r>
            <w:r>
              <w:rPr>
                <w:b w:val="0"/>
                <w:sz w:val="16"/>
              </w:rPr>
              <w:t>No new delamination (visual + 10× magnifier) after 5 cycles. If any delamination: halt batch; run full peel test per FAI-M02. If peel force drops below 150 N/m: reject batch, re-qualify process. Note: FAI-M03 pass alone does NOT confirm long-term reliability — §3e qualification must already be on file.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 w:val="0"/>
          <w:sz w:val="20"/>
        </w:rPr>
        <w:t>Test rationale: no published fatigue data exists for PI–PDMS bonds under LED-junction thermal cycling conditions (PDMS CTE ≈ 300 ppm/°C vs. PI ≈ 18 ppm/°C, 15:1 mismatch). 200-cycle IEC 60068-2-14 qualification generates this data. If the SiO₂ interlayer process requires adjustment, it must be identified here — not after tooling is committed.</w:t>
      </w:r>
    </w:p>
    <w:p>
      <w:r>
        <w:rPr>
          <w:b w:val="0"/>
          <w:sz w:val="20"/>
        </w:rPr>
        <w:t>This section covers the one-time process qualification test required before any production zone modules are built. It must be completed and signed off before zone module tooling is released (NP-COORD-001 gate G1-08). The test validates that the SiO₂-interlayer bonding process (NP-HW-FPC-001 §9.2) can survive the 1,800+ thermal cycles expected over device lifetime. FAI-TC02 is BLOCKING — production cannot start without a pass record on file.</w:t>
      </w:r>
    </w:p>
    <w:p>
      <w:r>
        <w:rPr>
          <w:b/>
          <w:color w:val="1F497D"/>
          <w:sz w:val="22"/>
        </w:rPr>
        <w:t>3e.  PDMS Thermal Cycling Process Qualification  [RISK-04 — one-time, pre-production]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Bonding process documentation check: confirm SiO₂ sputter parameters (75 nm, RF magnetron), O₂ plasma parameters (100 W / 30 sccm / 60 s), cure (120°C / 2 hr / 50 g/cm²), and &lt; 10 min delay between plasma and bond contact are documented in supplier process control plan before any qualification samples are made.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Process control plan review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parameters documented and confirmed. Any deviation from NP-HW-FPC-001 §9.2 must be approved in writing by HW EE before qualification proceeds.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Full thermal cycling qualification: IEC 60068-2-14 condition Na. 10 bonded PDMS–FPC coupons (same dimensions and process as production). 200 cycles, −10°C to +65°C, 15 min dwell at each extreme, ramp rate ≤ 3°C/min. Inspect 5 coupons at 100 cycles (interim check); inspect all 10 at 200 cycles.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60068-2-14 thermal chamber; 200 cycles; interim check at 100 cycles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Zero delamination (visual + 10× magnifier) at 100-cycle interim check. Zero delamination at 200 cycles on all 10 coupons. Any delamination at any point → HALT: SiO₂ interlayer process non-conformant. Review sputter thickness, plasma parameters, and cure conditions before re-run. Production CANNOT start until this test passes.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Post-cycling peel test: 90° peel test on all 10 coupons immediately after FAI-TC02 thermal cycling completion. Same test method as FAI-M02 (IPC-TM-650 2.4.9).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90° peel test, Instron or similar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Peel force ≥ 150 N/m on all 10 coupons after 200 cycles. Target ≥ 400 N/m (pre-cycling target applies here too — cycling should not degrade peel force below 150 N/m). Record min/max/mean — document in process qualification report.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Post-cycling optical transmission: measure optical transmittance at 660 nm and 808 nm through each of the 10 coupons after thermal cycling, using the same spectrophotometer as pre-cycling baseline measurement.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Spectrophotometer, 660 nm and 808 nm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Transmittance ≥ 90% of pre-cycling baseline value at both wavelengths. Any coupon below 90% → investigate for delamination-induced air gap or PDMS haze formation. Reject if &lt; 85% absolute transmittance.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FAI-TC05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LED junction thermal cycling simulation (supplemental, recommended): assemble 3 complete zone modules with qualified PDMS process; run 500 LED-on/LED-off thermal cycles at maximum rated current (PWM 25% duty, 180 mA peak). Monitor PD1 output each cycle — normalised to initial value.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Production zone module + bench power supply; 500 LED cycles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PD1 output remains within 5% of initial value after 500 cycles (no air gap forming under LED thermal cycling). This test is recommended, not mandatory for production release, but must be completed before claiming &gt; 2-year PDMS reliability.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FAI-TC06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Qualification report sign-off: all FAI-TC01 through FAI-TC04 results recorded in PDMS Process Qualification Report (document number NP-QR-PDMS-001). Report must be signed by Manufacturing Eng and HW EE before production start.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Document review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Signed qualification report on file. Report includes: supplier name, process control plan ref, test dates, all peel force and transmittance data, thermal chamber calibration certificate. Report retained for device lifetime + 2 years (regulatory retention requirement).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4 — SHELL INSTALLATION AND ALIGNMENT VERIFICATION</w:t>
      </w:r>
    </w:p>
    <w:p>
      <w:pPr>
        <w:spacing w:after="80"/>
      </w:pPr>
      <w:r>
        <w:rPr>
          <w:sz w:val="20"/>
        </w:rPr>
        <w:t>RISK-12 primary mitigation. All 5 zone modules must be verified individually. The ±0.5 mm system alignment requirement is achieved via ±0.3 mm shell tooling tolerance (±0.2 mm margin).</w:t>
      </w:r>
    </w:p>
    <w:p>
      <w:pPr>
        <w:spacing w:before="160" w:after="40"/>
      </w:pPr>
      <w:r>
        <w:rPr>
          <w:b/>
          <w:color w:val="1F497D"/>
          <w:sz w:val="20"/>
        </w:rPr>
        <w:t>4a. Zone Module Positional Accuracy</w:t>
      </w:r>
      <w:r>
        <w:rPr>
          <w:color w:val="808080"/>
          <w:sz w:val="18"/>
        </w:rPr>
        <w:t xml:space="preserve">  [RISK-12 alignment tolerance]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1 (frontal left — Fp1/F3): CMM measurement of LED array centroid position vs. shell datum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 / optical profilometer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LED array centroid within ±0.3 mm of nominal Fp1/F3 target position in X and 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2 (frontal right — Fp2/F4):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Fp2/F4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3 (central left — C3):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C3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Zone 4 (central right — C4): CMM measurement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Within ±0.3 mm of nominal C4 target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[BLOCKING] Zone 5 (parietal — P3/P4): CMM measurement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Within ±0.3 mm of nominal P3/P4 target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Zone-to-zone relative position: confirm inter-zone spacing matches 10-20 system inter-electrode distances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 / derived from A01–A05 measurements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inter-zone distances within ±0.5 mm of 10-20 system nominal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FAI-A07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module stiffener datum features (reference holes or edges): verify present and within ±0.1 mm of nominal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Datum features present; position ±0.1 mm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FAI-A08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module re-insertion repeatability: remove and re-insert each zone module 3×; re-measure CMM position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CMM, 3 repeats per zone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Position repeatability ±0.1 mm (module self-locates to same position each insertion)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FAI-A09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 module tactile identification: verify raised numeral (1–5) and braille zone abbreviation are present and readable on all 5 zone module bodies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finger-reading test by 3 test subjects with eyes closed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Numeral present on all 5 modules; braille readable by each test subject (confirmed match to zone position). Any absent or unreadable → reject.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FAI-A10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Shell tactile dot patterns: verify N raised dots adjacent to each zone slot for zones 1–5; confirm pattern is finger-findable from the slot edge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inspection; blind-condition finger test by 3 test subjects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Correct dot count at each slot; dots reachable within 5 s by test subjects without visual reference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FAI-A11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ZONE_ID electronic verification: read ADC voltage at pin 18 for all 5 zones and confirm correct resistor value per zone (ZM-01=10k, 02=22k, 03=47k, 04=100k, 05=220k ±5% ADC tolerance)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Hub MCU diagnostic mode (or bench ADC measurement)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zones read correct ID within ±5% band. Any zone outside band → reject module lot.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FAI-A12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[BLOCKING] Wrong-zone ENABLE block: insert ZM-02 module into ZM-01 slot; confirm firmware asserts FAULT, blocks ENABLE, and issues audio alert via bone conduction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ENABLE held low within 200 ms of module insertion. Bone conduction announces 'Wrong module' within 3 s. Session cannot start.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FAI-A13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>Correct-zone audio confirmation: insert all 5 modules correctly; confirm bone conduction announces correct zone name for each zone during headset initialization sequence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Live firmware test; listen to bone conduction output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zone names announced correctly and in sequence. Audio intelligible at normal ambient noise level (≤60 dB background).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>FAI-A14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Mechanical key exclusion test: attempt to insert each zone module into each wrong slot (ZM-01 → slots 2–5, etc.); confirm mechanical key prevents insertion in all incorrect slot/module combinations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Physical manual test — 20 wrong-slot attempts per unit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Zero incorrect insertions possible. Module must be fully stopped by mechanical key before FPC tail contacts ZIF. Any mis-insertion possible → halt, escalate.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5F5F5"/>
          </w:tcPr>
          <w:p>
            <w:r>
              <w:rPr>
                <w:b/>
                <w:sz w:val="16"/>
              </w:rPr>
              <w:t xml:space="preserve">FAI-A15</w:t>
            </w:r>
          </w:p>
        </w:tc>
        <w:tc>
          <w:tcPr>
            <w:tcW w:w="3311" w:type="dxa"/>
            <w:shd w:val="clear" w:color="auto" w:fill="F5F5F5"/>
          </w:tcPr>
          <w:p>
            <w:r>
              <w:rPr>
                <w:sz w:val="16"/>
              </w:rPr>
              <w:t xml:space="preserve">Eject lever accessibility test (RISK-22): 5 test subjects with diagnosed Parkinson's disease (Hoehn &amp; Yahr scale II–III) or post-stroke hand weakness (grip strength ≤ 8 kg). Each subject removes and reinserts all 5 zone modules twice (10 total operations). No coaching; standard user instructions only.</w:t>
            </w:r>
          </w:p>
        </w:tc>
        <w:tc>
          <w:tcPr>
            <w:tcW w:w="1728" w:type="dxa"/>
            <w:shd w:val="clear" w:color="auto" w:fill="F5F5F5"/>
          </w:tcPr>
          <w:p>
            <w:r>
              <w:rPr>
                <w:sz w:val="16"/>
              </w:rPr>
              <w:t xml:space="preserve">HFE formative test — 5 subjects with Parkinson's/post-stroke (pre-production)</w:t>
            </w:r>
          </w:p>
        </w:tc>
        <w:tc>
          <w:tcPr>
            <w:tcW w:w="2232" w:type="dxa"/>
            <w:shd w:val="clear" w:color="auto" w:fill="F5F5F5"/>
          </w:tcPr>
          <w:p>
            <w:r>
              <w:rPr>
                <w:sz w:val="16"/>
              </w:rPr>
              <w:t xml:space="preserve">All 5 subjects complete each extraction in ≤ 10 s with no more than 2 attempts. No reported pain or excessive effort. Lever detent must not prevent extraction. Lever must not accidentally eject during normal wear simulation (5 min handling without deliberate ejection attempt).</w:t>
            </w:r>
          </w:p>
        </w:tc>
        <w:tc>
          <w:tcPr>
            <w:tcW w:w="936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5F5F5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FAI-H01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 coherence baseline (standalone): subject performs 5-minute guided breathing session at 6 breaths/min. App displays real-time coherence score. Verify: PPG R-R interval successfully detected from auricular clip (&gt;95% beat detection); coherence score updates at ≤2s interval; bone conduction audio breathing cue audible at ≥60dB at ear.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App + firmware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Beat detection ≥95% (validated against ECG reference in bench test). Coherence score range 0–10 correctly calculated. Audio cue timing: ±0.1s of target.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FAI-H02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>HRV+taVNS synchronization: 10-minute session, HRV+taVNS synchronized protocol. Verify firmware correctly identifies inspiration phase from PPG waveform and triggers taVNS pulse within ±150ms of peak inspiration for ≥80% of respiratory cycles. Subject: 3 healthy adults.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3 subjects, bench + human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Inspiration-triggered stimulation latency ≤150ms in ≥80% of cycles. No taVNS stimulation during expiration-only phases. No subject reports unexpected sensation from mis-timed stimulation.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FAI-H03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HRV+EEG dual biofeedback: 10-minute session, both coherence score and EEG alpha/theta band power displayed simultaneously. Verify: both metrics update independently without interference; EEG signal quality unchanged when taVNS is running concurrently (signal-to-noise check).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App + signal quality verification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Both metrics update at ≤2s intervals. EEG SNR during concurrent taVNS ≥90% of baseline (taVNS artefact &lt;5µV RMS after filtering).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7FF"/>
          </w:tcPr>
          <w:p>
            <w:r>
              <w:rPr>
                <w:b/>
                <w:sz w:val="16"/>
              </w:rPr>
              <w:t xml:space="preserve">FAI-H04</w:t>
            </w:r>
          </w:p>
        </w:tc>
        <w:tc>
          <w:tcPr>
            <w:tcW w:w="3311" w:type="dxa"/>
            <w:shd w:val="clear" w:color="auto" w:fill="F0F7FF"/>
          </w:tcPr>
          <w:p>
            <w:r>
              <w:rPr>
                <w:sz w:val="16"/>
              </w:rPr>
              <w:t xml:space="preserve">HRV+PBM multi-modal session: 15-minute combined session (PBM zone 1–5 at standard dose + HRV coherence training simultaneously). Verify: PBM dosimetry unaffected by concurrent HRV session; HRV coherence scores in expected range (≥5.0 for subjects trained in resonance breathing); no thermal interaction between PBM NTC monitoring and PPG signal processing.</w:t>
            </w:r>
          </w:p>
        </w:tc>
        <w:tc>
          <w:tcPr>
            <w:tcW w:w="1728" w:type="dxa"/>
            <w:shd w:val="clear" w:color="auto" w:fill="F0F7FF"/>
          </w:tcPr>
          <w:p>
            <w:r>
              <w:rPr>
                <w:sz w:val="16"/>
              </w:rPr>
              <w:t xml:space="preserve">3 subjects with prior HRV biofeedback experience</w:t>
            </w:r>
          </w:p>
        </w:tc>
        <w:tc>
          <w:tcPr>
            <w:tcW w:w="2232" w:type="dxa"/>
            <w:shd w:val="clear" w:color="auto" w:fill="F0F7FF"/>
          </w:tcPr>
          <w:p>
            <w:r>
              <w:rPr>
                <w:sz w:val="16"/>
              </w:rPr>
              <w:t xml:space="preserve">PBM J/cm² dose within ±5% of target. HRV coherence ≥5.0 in all 3 subjects (indicates usable biofeedback loop). NTC temperature reporting unaffected.</w:t>
            </w:r>
          </w:p>
        </w:tc>
        <w:tc>
          <w:tcPr>
            <w:tcW w:w="936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7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FAI-HD01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>sLORETA source localization accuracy: T2 qEEG session (21-ch, eyes-closed resting state, 5 min). sLORETA algorithm computes cortical source map. Verify: source reconstruction completes within 10s; DLPFC peak activation localises to within ±15mm MNI coordinates of expected region (validated against published normative qEEG atlas). Bench test with 5 healthy adults.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Computational + bench verification (5 subjects)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>sLORETA output within 10s. DLPFC localization error ≤15mm MNI vs atlas. Consistent across 5 subjects (σ ≤ 8mm inter-subject).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FAI-HD02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HD-tDCS electrode mapping: verify firmware correctly translates sLORETA MNI target coordinates to 10-20 electrode positions and generates 4×1 montage configuration. Test with 5 simulated target locations (F3/Fz/Cz/P3/Oz). Confirm current distribution computed correctly for each montage.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Firmware + computational verification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Correct 10-20 position identified for all 5 test targets. 4×1 montage configuration matches manual calculation ±5%. Current sum across all electrodes = 0 (charge-balanced) in all montages.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FAI-HD03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HD-tDCS focality vs standard tDCS: bench measurement using gel phantom. Compare electric field distribution for (a) standard 2-electrode 2mA tDCS and (b) 4×1 ring HD-tDCS 2mA at same scalp location. Measure with embedded electrode array (or finite element model validated against phantom). Confirm HD-tDCS half-maximum field width ≤ 3× narrower than standard.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Phantom / FEM bench test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HD-tDCS FWHM ≤ 3cm vs standard tDCS FWHM ≥ 8cm in gel phantom (consistent with Bikson lab published data). Peak field strength within safety envelope.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0F0FF"/>
          </w:tcPr>
          <w:p>
            <w:r>
              <w:rPr>
                <w:b/>
                <w:sz w:val="16"/>
              </w:rPr>
              <w:t xml:space="preserve">FAI-HD04</w:t>
            </w:r>
          </w:p>
        </w:tc>
        <w:tc>
          <w:tcPr>
            <w:tcW w:w="3311" w:type="dxa"/>
            <w:shd w:val="clear" w:color="auto" w:fill="F0F0FF"/>
          </w:tcPr>
          <w:p>
            <w:r>
              <w:rPr>
                <w:sz w:val="16"/>
              </w:rPr>
              <w:t xml:space="preserve">Simultaneous EEG + HD-tDCS signal quality: 21-ch EEG recorded during and after 1mA HD-tDCS (3 min on, 2 min post). Verify: (a) EEG artefact during stimulation is rejected correctly by artefact filter; (b) post-stimulation EEG SNR recovers to ≥95% of pre-stimulation baseline within 30s (electrode polarisation recovery); (c) no electrode damage or impedance drift &gt;5kΩ after 10 consecutive sessions. 3 bench subjects.</w:t>
            </w:r>
          </w:p>
        </w:tc>
        <w:tc>
          <w:tcPr>
            <w:tcW w:w="1728" w:type="dxa"/>
            <w:shd w:val="clear" w:color="auto" w:fill="F0F0FF"/>
          </w:tcPr>
          <w:p>
            <w:r>
              <w:rPr>
                <w:sz w:val="16"/>
              </w:rPr>
              <w:t xml:space="preserve">3 subjects, signal quality + electrode durability</w:t>
            </w:r>
          </w:p>
        </w:tc>
        <w:tc>
          <w:tcPr>
            <w:tcW w:w="2232" w:type="dxa"/>
            <w:shd w:val="clear" w:color="auto" w:fill="F0F0FF"/>
          </w:tcPr>
          <w:p>
            <w:r>
              <w:rPr>
                <w:sz w:val="16"/>
              </w:rPr>
              <w:t xml:space="preserve">EEG recovers ≥95% SNR within 30s post-stimulation. Impedance drift ≤5kΩ after 10 sessions. No visible electrode damage on inspection.</w:t>
            </w:r>
          </w:p>
        </w:tc>
        <w:tc>
          <w:tcPr>
            <w:tcW w:w="936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0F0FF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FF0F0"/>
          </w:tcPr>
          <w:p>
            <w:r>
              <w:rPr>
                <w:b/>
                <w:sz w:val="16"/>
              </w:rPr>
              <w:t xml:space="preserve">FAI-CV01</w:t>
            </w:r>
          </w:p>
        </w:tc>
        <w:tc>
          <w:tcPr>
            <w:tcW w:w="3311" w:type="dxa"/>
            <w:shd w:val="clear" w:color="auto" w:fill="FFF0F0"/>
          </w:tcPr>
          <w:p>
            <w:r>
              <w:rPr>
                <w:sz w:val="16"/>
              </w:rPr>
              <w:t xml:space="preserve">Cervical VNS electrode placement verification: confirm correct gel electrode placement on skin overlying sternocleidomastoid muscle / carotid sheath using anatomical landmarks. 5 subjects (3 male, 2 female, BMI range 20–32). Verify impedance &lt;5kΩ at placement; no stimulation over carotid artery directly (ultrasound-guided confirmation in bench study).</w:t>
            </w:r>
          </w:p>
        </w:tc>
        <w:tc>
          <w:tcPr>
            <w:tcW w:w="1728" w:type="dxa"/>
            <w:shd w:val="clear" w:color="auto" w:fill="FFF0F0"/>
          </w:tcPr>
          <w:p>
            <w:r>
              <w:rPr>
                <w:sz w:val="16"/>
              </w:rPr>
              <w:t xml:space="preserve">Anatomical bench verification, 5 subjects</w:t>
            </w:r>
          </w:p>
        </w:tc>
        <w:tc>
          <w:tcPr>
            <w:tcW w:w="2232" w:type="dxa"/>
            <w:shd w:val="clear" w:color="auto" w:fill="FFF0F0"/>
          </w:tcPr>
          <w:p>
            <w:r>
              <w:rPr>
                <w:sz w:val="16"/>
              </w:rPr>
              <w:t xml:space="preserve">Impedance &lt;5kΩ at correct placement in all 5 subjects. Ultrasound confirms electrode not directly over carotid bifurcation. Placement guide in IFU confirmed adequate by all 5 subjects.</w:t>
            </w:r>
          </w:p>
        </w:tc>
        <w:tc>
          <w:tcPr>
            <w:tcW w:w="936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FF0F0"/>
          </w:tcPr>
          <w:p>
            <w:r>
              <w:rPr>
                <w:b/>
                <w:sz w:val="16"/>
              </w:rPr>
              <w:t xml:space="preserve">FAI-CV02</w:t>
            </w:r>
          </w:p>
        </w:tc>
        <w:tc>
          <w:tcPr>
            <w:tcW w:w="3311" w:type="dxa"/>
            <w:shd w:val="clear" w:color="auto" w:fill="FFF0F0"/>
          </w:tcPr>
          <w:p>
            <w:r>
              <w:rPr>
                <w:sz w:val="16"/>
              </w:rPr>
              <w:t xml:space="preserve">Cardiac safety interlock: connect cervical VNS to simulated artefact ECG waveform generator. Deliver 1mA cervical stimulation. Inject simulated HR change of +16 BPM at t=3s. Verify: safety MCU detects HR change &gt;15 BPM within ≤500ms and cuts stimulation enable line. No stimulation resumes without user confirmation.</w:t>
            </w:r>
          </w:p>
        </w:tc>
        <w:tc>
          <w:tcPr>
            <w:tcW w:w="1728" w:type="dxa"/>
            <w:shd w:val="clear" w:color="auto" w:fill="FFF0F0"/>
          </w:tcPr>
          <w:p>
            <w:r>
              <w:rPr>
                <w:sz w:val="16"/>
              </w:rPr>
              <w:t xml:space="preserve">Bench safety interlock test (simulated ECG generator)</w:t>
            </w:r>
          </w:p>
        </w:tc>
        <w:tc>
          <w:tcPr>
            <w:tcW w:w="2232" w:type="dxa"/>
            <w:shd w:val="clear" w:color="auto" w:fill="FFF0F0"/>
          </w:tcPr>
          <w:p>
            <w:r>
              <w:rPr>
                <w:sz w:val="16"/>
              </w:rPr>
              <w:t xml:space="preserve">Stimulation cutoff within ≤500ms of HR change &gt;15 BPM threshold. Stimulation does not resume automatically. Log entry created in SHDR with timestamp and HR value at cutoff.</w:t>
            </w:r>
          </w:p>
        </w:tc>
        <w:tc>
          <w:tcPr>
            <w:tcW w:w="936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</w:tr>
      <w:tr>
        <w:tc>
          <w:tcPr>
            <w:tcW w:w="936" w:type="dxa"/>
            <w:shd w:val="clear" w:color="auto" w:fill="FFF0F0"/>
          </w:tcPr>
          <w:p>
            <w:r>
              <w:rPr>
                <w:b/>
                <w:sz w:val="16"/>
              </w:rPr>
              <w:t xml:space="preserve">FAI-CV03</w:t>
            </w:r>
          </w:p>
        </w:tc>
        <w:tc>
          <w:tcPr>
            <w:tcW w:w="3311" w:type="dxa"/>
            <w:shd w:val="clear" w:color="auto" w:fill="FFF0F0"/>
          </w:tcPr>
          <w:p>
            <w:r>
              <w:rPr>
                <w:sz w:val="16"/>
              </w:rPr>
              <w:t xml:space="preserve">Cervical VNS tolerability: 10-minute session at 0.5mA (low) and 1.0mA (standard), bilateral cervical placement. 5 healthy adult subjects. Collect: subject comfort rating (NRS 0–10), carotid palpation result before/after, ECG rhythm pre/during/post. No vasovagal response, no carotid bruit change, no arrhythmia.</w:t>
            </w:r>
          </w:p>
        </w:tc>
        <w:tc>
          <w:tcPr>
            <w:tcW w:w="1728" w:type="dxa"/>
            <w:shd w:val="clear" w:color="auto" w:fill="FFF0F0"/>
          </w:tcPr>
          <w:p>
            <w:r>
              <w:rPr>
                <w:sz w:val="16"/>
              </w:rPr>
              <w:t xml:space="preserve">5 subjects, tolerability + cardiac monitoring</w:t>
            </w:r>
          </w:p>
        </w:tc>
        <w:tc>
          <w:tcPr>
            <w:tcW w:w="2232" w:type="dxa"/>
            <w:shd w:val="clear" w:color="auto" w:fill="FFF0F0"/>
          </w:tcPr>
          <w:p>
            <w:r>
              <w:rPr>
                <w:sz w:val="16"/>
              </w:rPr>
              <w:t xml:space="preserve">NRS comfort ≤4/10 at 1.0mA in all subjects. No vasovagal episode. No cardiac arrhythmia on ECG during or post-stimulation. No carotid bruit change on auscultation.</w:t>
            </w:r>
          </w:p>
        </w:tc>
        <w:tc>
          <w:tcPr>
            <w:tcW w:w="936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  <w:tc>
          <w:tcPr>
            <w:tcW w:w="648" w:type="dxa"/>
            <w:shd w:val="clear" w:color="auto" w:fill="FFF0F0"/>
          </w:tcPr>
          <w:p>
            <w:r>
              <w:rPr>
                <w:sz w:val="16"/>
              </w:rPr>
              <w:t xml:space="preserve"/>
            </w:r>
          </w:p>
        </w:tc>
      </w:tr>
    </w:tbl>
    <w:p/>
    <w:p>
      <w:pPr>
        <w:spacing w:before="160" w:after="40"/>
      </w:pPr>
      <w:r>
        <w:rPr>
          <w:b/>
          <w:color w:val="1F497D"/>
          <w:sz w:val="20"/>
        </w:rPr>
        <w:t>4b. FPC Routing Path Verification (in-shell)</w:t>
      </w:r>
      <w:r>
        <w:rPr>
          <w:color w:val="808080"/>
          <w:sz w:val="18"/>
        </w:rPr>
        <w:t xml:space="preserve">  [RISK-11 bend radius]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FPC: visual inspection of routing path in assembled headset — no visible kink, tight bend, or pinch point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 + endoscope (if needed)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visible; FPC follows channel smoothly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 2 FPC: same as FAI-R01 (highest risk — compound frontal curvature)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 + endoscope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kink; smooth channel follow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Zones 3–5 FPC: visual inspection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kink on any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FPC exit bend (Segment A) — physical radius check with radius gauge: all 5 zones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Radius gauge, bend check tool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≥ 25 mm at all Segment A points. Any zone &lt; 20 mm → halt and escalate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Zone 1 insertion/removal cycle test: insert/remove 10×; inspect FPC for crease, whitening, or deformation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 + visual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crease, whitening, or deformation after 10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FAI-R06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Cross-zone interference: remove Zone 1 module; confirm Zone 2 FPC is not disturbed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Zone 2 FPC remains in channel during Zone 1 removal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FAI-R07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ZIF lever access: confirm user can actuate ZIF lever (full 180° flip) without contacting FPC with fingertip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Manual test, 3 operators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3 operators actuate lever without FPC contact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r>
        <w:rPr>
          <w:sz w:val="20"/>
        </w:rPr>
        <w:t>Self-sealing co-molded silicone gasket — no user action, no RTV, no re-sealing procedure. FAI-IPX-02 is BLOCKING.</w:t>
      </w:r>
    </w:p>
    <w:p>
      <w:r>
        <w:rPr>
          <w:b/>
          <w:color w:val="1F497D"/>
          <w:sz w:val="20"/>
        </w:rPr>
        <w:t>4c.  Sealing and IPX4 Verification  [RISK-16 — Option A gasket]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Initial IPX4 baseline: assembled headset, all 5 zone modules factory-installed. IEC 60529 IPX4 water spray from all directions, 10 minutes.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IEC 60529 IPX4 nozzle, 10 min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water ingress to Hub PCB, any connector, or zone module PCB. EEG impedance all channels &lt; 10 kΩ after test (functional check).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[BLOCKING] Field-replacement IPX4 re-test: remove and re-insert all 5 zone modules 10 times each (50 total swaps, no tools, no RTV, user-pace); then repeat full IEC 60529 IPX4 spray test without any re-sealing.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10 swap cycles per zone then IEC 60529 IPX4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Same pass criterion as FAI-IPX-01. Zero water ingress after 10 field swaps. Any ingress → HALT production; gasket geometry or shell rim tolerance non-conformant. Escalate to Mechanical Engineering immediately.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FAI-IPX-03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Gasket visual and dimensional check after 10 swap cycles: inspect all 5 zone module gaskets under 10× magnification; measure gasket cross-section height on 2 modules with calibrated comparator.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10× magnifier; calibrated comparator (2 modules)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No tears, cuts, or embedded debris. Compression set &lt; 10%: gasket height ≥ 1.80 mm (vs. 2.00 mm nominal) after cycle release.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FAI-IPX-04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Gasket shelf-life / ageing qualification (first-article qualification, not every lot): store 5 sealed zone modules at 40°C / 75% RH for 90 days (equivalent to ~2 years at ambient per Arrhenius). Perform IPX4 test and gasket dimension check at end of storage.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IEC 60068-2-66 damp heat storage; then IPX4 + dimensional check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IPX4 pass. Gasket dimensions within 5% of nominal. Compression set &lt; 15% after ageing. Qualification pass required before first production run.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5 — CONNECTOR LIFECYCLE VALIDATION</w:t>
      </w:r>
    </w:p>
    <w:p>
      <w:pPr>
        <w:spacing w:after="80"/>
      </w:pPr>
      <w:r>
        <w:rPr>
          <w:sz w:val="20"/>
        </w:rPr>
        <w:t>Zone modules are user field-replaceable. The Hirose FH34S connector is rated ≥1,000 cycles. FAI validates first-article connector performance at incoming (10-cycle) and production-release (50-cycle) levels.</w:t>
      </w:r>
    </w:p>
    <w:p>
      <w:pPr>
        <w:spacing w:before="160" w:after="40"/>
      </w:pPr>
      <w:r>
        <w:rPr>
          <w:b/>
          <w:color w:val="1F497D"/>
          <w:sz w:val="20"/>
        </w:rPr>
        <w:t>5a. Connector Insertion Cycle Test</w:t>
      </w:r>
      <w:r>
        <w:rPr>
          <w:color w:val="808080"/>
          <w:sz w:val="18"/>
        </w:rPr>
        <w:t xml:space="preserve">  [RISK-01 connector family · RISK-11 routing path]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Baseline contact resistance (before cycling):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FAI-K11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Insert/remove zone module 50× (simulated field replacement pace — one cycle per 15 s)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Manual cycling, count logged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50 cycles completed without mechanical failure of lever, body, or contacts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FAI-K12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contact resistance: measure all 20 contacts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4-wire, all 20 pins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pins &lt; 50 mΩ. Increase &gt; 20 mΩ from baseline → flag for investigation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FAI-K13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Post-cycle visual: inspect connector body and FPC tail for wear marks, gold wear-through, or fretting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Visual, 10× magnifier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No exposed base metal on contact pads; no cracking of FPC coverlay at tail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FAI-K14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Post-cycle FPC position accuracy (re-run FAI-A01 to FAI-A05 on Zone 1 after 50 cycles)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CMM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Zone 1 position still within ±0.3 mm after 50 insertion cycles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6 — FUNCTIONAL SYSTEM TEST (ASSEMBLED HEADSET)</w:t>
      </w:r>
    </w:p>
    <w:p>
      <w:pPr>
        <w:spacing w:after="80"/>
      </w:pPr>
      <w:r>
        <w:rPr>
          <w:sz w:val="20"/>
        </w:rPr>
        <w:t>Run after all physical inspection items pass. Requires firmware-loaded headset connected to app.</w:t>
      </w:r>
    </w:p>
    <w:p>
      <w:pPr>
        <w:spacing w:before="160" w:after="40"/>
      </w:pPr>
      <w:r>
        <w:rPr>
          <w:b/>
          <w:color w:val="1F497D"/>
          <w:sz w:val="20"/>
        </w:rPr>
        <w:t>6a. End-to-End Zone Function</w:t>
      </w:r>
      <w:r>
        <w:rPr>
          <w:color w:val="808080"/>
          <w:sz w:val="18"/>
        </w:rPr>
        <w:t xml:space="preserve">  [RISK-05 · RISK-06 · RISK-12]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1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Inspection / Test</w:t>
            </w:r>
          </w:p>
        </w:tc>
        <w:tc>
          <w:tcPr>
            <w:tcW w:type="dxa" w:w="172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Method</w:t>
            </w:r>
          </w:p>
        </w:tc>
        <w:tc>
          <w:tcPr>
            <w:tcW w:type="dxa" w:w="223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Accept Criterion</w:t>
            </w:r>
          </w:p>
        </w:tc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648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Sign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FAI-SY01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All 5 zones illuminate at 25% duty cycle — app confirms zone active, photodiode returns nonzero dose reading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UI, firmware telemetry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All 5 zones report active; J/cm² &gt; 0 for each zone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FAI-SY02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Zone-selective deactivation: deactivate Zone 1 only; confirm Zones 2–5 remain active and Zone 1 extinguishes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UI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Correct zone isolation confirmed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PDMS fouling simulation: apply light smear of petroleum jelly to Zone 1 PDMS window; confirm photodiode detects reduced output and app flags maintenance reminder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UI + petroleum jelly test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App shows reduced dose for Zone 1; maintenance reminder displayed within 2 sessions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FAI-SY04</w:t>
            </w:r>
          </w:p>
        </w:tc>
        <w:tc>
          <w:tcPr>
            <w:tcW w:type="dxa" w:w="3312"/>
            <w:shd w:val="clear" w:color="auto" w:fill="F5F5F5"/>
          </w:tcPr>
          <w:p>
            <w:r>
              <w:rPr>
                <w:sz w:val="16"/>
              </w:rPr>
              <w:t>EEG signal quality on all 8 electrodes: confirm impedance &lt; 10 kΩ with hydrogel tips installed</w:t>
            </w:r>
          </w:p>
        </w:tc>
        <w:tc>
          <w:tcPr>
            <w:tcW w:type="dxa" w:w="1728"/>
            <w:shd w:val="clear" w:color="auto" w:fill="F5F5F5"/>
          </w:tcPr>
          <w:p>
            <w:r>
              <w:rPr>
                <w:sz w:val="16"/>
              </w:rPr>
              <w:t>App impedance display</w:t>
            </w:r>
          </w:p>
        </w:tc>
        <w:tc>
          <w:tcPr>
            <w:tcW w:type="dxa" w:w="2232"/>
            <w:shd w:val="clear" w:color="auto" w:fill="F5F5F5"/>
          </w:tcPr>
          <w:p>
            <w:r>
              <w:rPr>
                <w:sz w:val="16"/>
              </w:rPr>
              <w:t>All 8 electrodes &lt; 10 kΩ (green)</w:t>
            </w:r>
          </w:p>
        </w:tc>
        <w:tc>
          <w:tcPr>
            <w:tcW w:type="dxa" w:w="936"/>
            <w:shd w:val="clear" w:color="auto" w:fill="F5F5F5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5F5F5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FAI-SY05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sz w:val="16"/>
              </w:rPr>
              <w:t>Closed-loop session: run 5-minute EEG-adaptive PBM session; confirm adaptation events logged in UHDR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6"/>
              </w:rPr>
              <w:t>App session log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sz w:val="16"/>
              </w:rPr>
              <w:t>At least 1 adaptation event logged; UHDR session record created and encrypted</w:t>
            </w:r>
          </w:p>
        </w:tc>
        <w:tc>
          <w:tcPr>
            <w:tcW w:type="dxa" w:w="936"/>
            <w:shd w:val="clear" w:color="auto" w:fill="FFFFFF"/>
          </w:tcPr>
          <w:p>
            <w:r>
              <w:rPr>
                <w:sz w:val="16"/>
              </w:rPr>
            </w:r>
          </w:p>
        </w:tc>
        <w:tc>
          <w:tcPr>
            <w:tcW w:type="dxa" w:w="648"/>
            <w:shd w:val="clear" w:color="auto" w:fill="FFFFFF"/>
          </w:tcPr>
          <w:p>
            <w:r>
              <w:rPr>
                <w:sz w:val="16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7 — NON-CONFORMANCE SUMMARY</w:t>
      </w:r>
    </w:p>
    <w:p>
      <w:pPr>
        <w:spacing w:after="80"/>
      </w:pPr>
      <w:r>
        <w:rPr>
          <w:sz w:val="20"/>
        </w:rPr>
        <w:t>List all items that did not pass during this FAI. All non-conformances must be dispositioned before production release — either by corrective action (re-inspect after fix) or by formal Engineering deviation approval. No BLOCKING item may be waived.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FAI Item</w:t>
            </w:r>
          </w:p>
        </w:tc>
        <w:tc>
          <w:tcPr>
            <w:tcW w:type="dxa" w:w="3168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Non-Conformance Description</w:t>
            </w:r>
          </w:p>
        </w:tc>
        <w:tc>
          <w:tcPr>
            <w:tcW w:type="dxa" w:w="144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2160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Corrective Action Ref</w:t>
            </w:r>
          </w:p>
        </w:tc>
        <w:tc>
          <w:tcPr>
            <w:tcW w:type="dxa" w:w="2016"/>
            <w:shd w:val="clear" w:color="auto" w:fill="C00000"/>
          </w:tcPr>
          <w:p>
            <w:r>
              <w:rPr>
                <w:b/>
                <w:color w:val="FFFFFF"/>
                <w:sz w:val="16"/>
              </w:rPr>
              <w:t>Closed by / Date</w:t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100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01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8 — FAI RESULT AND SIGN-OFF</w:t>
      </w:r>
    </w:p>
    <w:p>
      <w:pPr>
        <w:spacing w:after="80"/>
      </w:pPr>
      <w:r>
        <w:rPr>
          <w:sz w:val="20"/>
        </w:rPr>
        <w:t>All checklist items in Sections 1–6 must show PASS, or non-conformances in Section 7 must be fully closed, before production release is authorised.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Overall FAI result: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  <w:t xml:space="preserve">  PASS  /  FAIL</w:t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Build lot approved for production: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  <w:t xml:space="preserve">  YES  /  NO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Manufacturing Engineer: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Hardware EE Lead: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Quality / Reliability: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Program Manager: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Date: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  <w:t>Notes: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2F2F2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sz w:val="18"/>
              </w:rPr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9 — RISK MITIGATION CROSS-REFERENCE</w:t>
      </w:r>
    </w:p>
    <w:p>
      <w:pPr>
        <w:spacing w:after="80"/>
      </w:pPr>
      <w:r>
        <w:rPr>
          <w:sz w:val="20"/>
        </w:rPr>
        <w:t>All FAI items trace back to at least one risk register entry or specification requirement.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93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ID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Risk Title (abbreviated)</w:t>
            </w:r>
          </w:p>
        </w:tc>
        <w:tc>
          <w:tcPr>
            <w:tcW w:type="dxa" w:w="3384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FAI Items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Connector family — Hirose FH34S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FAI-D05, FAI-K01–FAI-K04, FAI-K10–FAI-K14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FPC power trace current capacity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FAI-T01, FAI-T02, FAI-T03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PDMS–PI CTE mismatch delamination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FAI-M01, FAI-M02, FAI-M03, FAI-P04</w:t>
            </w:r>
          </w:p>
        </w:tc>
        <w:tc>
          <w:tcPr>
            <w:tcW w:type="dxa" w:w="2592"/>
            <w:shd w:val="clear" w:color="auto" w:fill="FFF2CC"/>
          </w:tcPr>
          <w:p>
            <w:r>
              <w:rPr>
                <w:sz w:val="16"/>
              </w:rPr>
              <w:t>OPEN (process qualification pending)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RISK-05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LED current hogging (per-string CCC)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FAI-E01, FAI-E02, FAI-E03, FAI-SY01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Reference photodiode optical isolation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FAI-P01, FAI-P02, FAI-P03, FAI-SY03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RISK-07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BCR421U vs BCR421W variant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FAI-C01, FAI-C02, FAI-D04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RISK-08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LED Vf binning not on PO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FAI-L01–FAI-L05, FAI-D08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RISK-10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ED copper default on FPC fab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FAI-D06, FAI-D07, FAI-F01, FAI-F02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FFFFF"/>
          </w:tcPr>
          <w:p>
            <w:r>
              <w:rPr>
                <w:b/>
                <w:sz w:val="16"/>
              </w:rPr>
              <w:t>RISK-11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6"/>
              </w:rPr>
              <w:t>Shell bend radius not specified</w:t>
            </w:r>
          </w:p>
        </w:tc>
        <w:tc>
          <w:tcPr>
            <w:tcW w:type="dxa" w:w="3384"/>
            <w:shd w:val="clear" w:color="auto" w:fill="FFFFFF"/>
          </w:tcPr>
          <w:p>
            <w:r>
              <w:rPr>
                <w:sz w:val="16"/>
              </w:rPr>
              <w:t>FAI-R01–FAI-R07, FAI-K14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</w:t>
            </w:r>
          </w:p>
        </w:tc>
      </w:tr>
      <w:tr>
        <w:tc>
          <w:tcPr>
            <w:tcW w:type="dxa" w:w="936"/>
            <w:shd w:val="clear" w:color="auto" w:fill="F5F5F5"/>
          </w:tcPr>
          <w:p>
            <w:r>
              <w:rPr>
                <w:b/>
                <w:sz w:val="16"/>
              </w:rPr>
              <w:t>RISK-12</w:t>
            </w:r>
          </w:p>
        </w:tc>
        <w:tc>
          <w:tcPr>
            <w:tcW w:type="dxa" w:w="2880"/>
            <w:shd w:val="clear" w:color="auto" w:fill="F5F5F5"/>
          </w:tcPr>
          <w:p>
            <w:r>
              <w:rPr>
                <w:sz w:val="16"/>
              </w:rPr>
              <w:t>Zone alignment tolerance not validated</w:t>
            </w:r>
          </w:p>
        </w:tc>
        <w:tc>
          <w:tcPr>
            <w:tcW w:type="dxa" w:w="3384"/>
            <w:shd w:val="clear" w:color="auto" w:fill="F5F5F5"/>
          </w:tcPr>
          <w:p>
            <w:r>
              <w:rPr>
                <w:sz w:val="16"/>
              </w:rPr>
              <w:t>FAI-A01–FAI-A08, FAI-SY04</w:t>
            </w:r>
          </w:p>
        </w:tc>
        <w:tc>
          <w:tcPr>
            <w:tcW w:type="dxa" w:w="2592"/>
            <w:shd w:val="clear" w:color="auto" w:fill="E2EFDA"/>
          </w:tcPr>
          <w:p>
            <w:r>
              <w:rPr>
                <w:sz w:val="16"/>
              </w:rPr>
              <w:t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RISK-15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Zone keying — color-blind + blind-accessible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FAI-A09, FAI-A10, FAI-A11, FAI-A12, FAI-A13, FAI-A14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RISK-16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IPX4 field-replacement — Option A gasket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FAI-IPX-01, FAI-IPX-02, FAI-IPX-03, FAI-IPX-04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RISK-22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Zone module extraction — reduced grip / tremor (sliding eject lever)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FAI-A15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  <w:tr>
        <w:tc>
          <w:tcPr>
            <w:tcW w:w="936" w:type="dxa"/>
          </w:tcPr>
          <w:p>
            <w:r>
              <w:rPr>
                <w:b/>
                <w:sz w:val="16"/>
              </w:rPr>
              <w:t xml:space="preserve">RISK-04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 xml:space="preserve">PDMS–PI CTE mismatch thermal cycling delamination</w:t>
            </w:r>
          </w:p>
        </w:tc>
        <w:tc>
          <w:tcPr>
            <w:tcW w:w="3384" w:type="dxa"/>
          </w:tcPr>
          <w:p>
            <w:r>
              <w:rPr>
                <w:sz w:val="16"/>
              </w:rPr>
              <w:t xml:space="preserve">FAI-M01, FAI-M02, FAI-M03, FAI-TC01–FAI-TC06</w:t>
            </w:r>
          </w:p>
        </w:tc>
        <w:tc>
          <w:tcPr>
            <w:tcW w:w="2592" w:type="dxa"/>
            <w:shd w:val="clear" w:color="auto" w:fill="E2EFDA"/>
          </w:tcPr>
          <w:p>
            <w:r>
              <w:rPr>
                <w:sz w:val="16"/>
              </w:rPr>
              <w:t xml:space="preserve">MITIGATED (this FAI)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6"/>
        </w:rPr>
        <w:t>SECTION 10 —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7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Rev</w:t>
            </w:r>
          </w:p>
        </w:tc>
        <w:tc>
          <w:tcPr>
            <w:tcW w:type="dxa" w:w="1296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  <w:tc>
          <w:tcPr>
            <w:tcW w:type="dxa" w:w="21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760"/>
            <w:shd w:val="clear" w:color="auto" w:fill="1F497D"/>
          </w:tcPr>
          <w:p>
            <w:r>
              <w:rPr>
                <w:b/>
                <w:color w:val="FFFFFF"/>
                <w:sz w:val="16"/>
              </w:rPr>
              <w:t>Description</w:t>
            </w:r>
          </w:p>
        </w:tc>
      </w:tr>
      <w:tr>
        <w:tc>
          <w:tcPr>
            <w:tcW w:type="dxa" w:w="576"/>
            <w:shd w:val="clear" w:color="auto" w:fill="F5F5F5"/>
          </w:tcPr>
          <w:p>
            <w:r>
              <w:rPr>
                <w:sz w:val="16"/>
              </w:rPr>
              <w:t>A</w:t>
            </w:r>
          </w:p>
        </w:tc>
        <w:tc>
          <w:tcPr>
            <w:tcW w:type="dxa" w:w="1296"/>
            <w:shd w:val="clear" w:color="auto" w:fill="F5F5F5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6"/>
              </w:rPr>
              <w:t>NeuroPulse Engineering</w:t>
            </w:r>
          </w:p>
        </w:tc>
        <w:tc>
          <w:tcPr>
            <w:tcW w:type="dxa" w:w="5760"/>
            <w:shd w:val="clear" w:color="auto" w:fill="F5F5F5"/>
          </w:tcPr>
          <w:p>
            <w:r>
              <w:rPr>
                <w:sz w:val="16"/>
              </w:rPr>
              <w:t>Initial release. RISK-12 primary mitigation (alignment FAI). Consolidates FAI items from RISK-01, 02, 04, 05, 06, 07, 08, 10, 11, 12. 6 sections, 50+ inspection items.</w:t>
            </w:r>
          </w:p>
        </w:tc>
      </w:tr>
    </w:tbl>
    <w:sectPr w:rsidR="00FC693F" w:rsidRPr="0006063C" w:rsidSect="00034616">
      <w:pgSz w:w="12240" w:h="15840"/>
      <w:pgMar w:top="1224" w:right="1080" w:bottom="122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