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b/>
          <w:color w:val="003366"/>
          <w:sz w:val="22"/>
        </w:rPr>
        <w:t>NeurOne</w:t>
      </w:r>
    </w:p>
    <w:p>
      <w:pPr>
        <w:jc w:val="center"/>
      </w:pPr>
      <w:r>
        <w:rPr>
          <w:b/>
          <w:color w:val="003366"/>
          <w:sz w:val="34"/>
        </w:rPr>
        <w:t>Emitter Supply, Flex Laminate and Optical Window — Procurement Requirements (was: Zone Module FPC — Procurement Requirements)</w:t>
      </w:r>
    </w:p>
    <w:p>
      <w:pPr>
        <w:spacing w:after="40"/>
        <w:jc w:val="center"/>
      </w:pPr>
      <w:r>
        <w:rPr>
          <w:b/>
          <w:sz w:val="20"/>
        </w:rPr>
        <w:t xml:space="preserve">Document ID:  </w:t>
      </w:r>
      <w:r>
        <w:rPr>
          <w:sz w:val="20"/>
        </w:rPr>
        <w:t>NP-PROC-FPC-001</w:t>
      </w:r>
    </w:p>
    <w:p>
      <w:pPr>
        <w:spacing w:after="40"/>
        <w:jc w:val="center"/>
      </w:pPr>
      <w:r>
        <w:t>Revision:  9  —  2026-09-28</w:t>
      </w:r>
    </w:p>
    <w:p>
      <w:pPr>
        <w:spacing w:after="40"/>
        <w:jc w:val="center"/>
      </w:pPr>
      <w:r>
        <w:rPr>
          <w:b/>
          <w:sz w:val="20"/>
        </w:rPr>
        <w:t xml:space="preserve">Status:  </w:t>
      </w:r>
      <w:r>
        <w:rPr>
          <w:sz w:val="20"/>
        </w:rPr>
        <w:t>Active — must be reviewed before first purchase orders are placed</w:t>
      </w:r>
    </w:p>
    <w:p>
      <w:pPr>
        <w:spacing w:after="40"/>
        <w:jc w:val="center"/>
      </w:pPr>
      <w:r>
        <w:rPr>
          <w:b/>
          <w:sz w:val="20"/>
        </w:rPr>
        <w:t xml:space="preserve">Applies to:  </w:t>
      </w:r>
      <w:r>
        <w:rPr>
          <w:sz w:val="20"/>
        </w:rPr>
        <w:t>Emitter, flex-laminate and PDMS supply for NP-ART-001 artifacts A1, A2 and A5 (Rev 8). Written for the Zone Module FPC (NP-HW-FPC-001 Rev C, superseded).</w:t>
      </w:r>
    </w:p>
    <w:p>
      <w:pPr>
        <w:spacing w:after="40"/>
        <w:jc w:val="center"/>
      </w:pPr>
      <w:r>
        <w:rPr>
          <w:b/>
          <w:sz w:val="20"/>
        </w:rPr>
        <w:t xml:space="preserve">Owner:  </w:t>
      </w:r>
      <w:r>
        <w:rPr>
          <w:sz w:val="20"/>
        </w:rPr>
        <w:t>Supply Chain / Hardware Engineering</w:t>
      </w:r>
    </w:p>
    <w:p>
      <w:pPr>
        <w:spacing w:after="40"/>
        <w:jc w:val="center"/>
      </w:pPr>
      <w:r>
        <w:rPr>
          <w:b/>
          <w:sz w:val="20"/>
        </w:rPr>
        <w:t xml:space="preserve">Risk register:  </w:t>
      </w:r>
      <w:r>
        <w:rPr>
          <w:sz w:val="20"/>
        </w:rPr>
        <w:t>NP-RISK-003 (RISK-04, RISK-08) and NP-RISK-004 (RISK-10). RISK-01, RISK-07 and RISK-09 are RETIRED (NP-RISK-002 §3), and §3–§4 that addressed them are retired in place.</w:t>
      </w:r>
    </w:p>
    <w:p>
      <w:pPr>
        <w:ind w:left="288"/>
      </w:pPr>
      <w:r>
        <w:rPr>
          <w:i/>
          <w:color w:val="CC4400"/>
          <w:sz w:val="19"/>
        </w:rPr>
        <w:t>⚠  CORRECTED 2026-09-21 (Rev 4) / EXTENDED 2026-09-21 (Rev 5) — five load-bearing figures in §2.6.2 were wrong or stale, and §2.1's bin width is load-bearing for more than §2.1 says. Read the correction banner at the head of §2.6.2 and the added note at §2.1 before using either section. **Rev 5** adds the verified Luminus SST-06/SST-10-IRD-810 assessment at §2.6.3 OI-LED-07 and the qualification table that follows it, replacing Rev 4's unverified lead with real datasheet values. Rev 6 traced §2.3's Tj_max row and found no derivation behind it, and marked the stale pulse-current warning under §2.3 as superseded by OI-LED-04. Rev 7 RETIRES the Tj_max row outright — a figure nothing requires is not a requirement, and an unnecessary constraint in a MANDATORY document rejects usable parts. No safety control is lost: the junction is bounded by the 62/65/~70/85 °C interlock chain, not by procurement. Nothing in any of these passes decides anything: OI-LED-W1 (wavelength), OI-LED-01 (Vf at the operating point) and OI-HEXTILE-02 (part selection) all remain OPEN and BLOCKING. Full trace: docs/status/pending-decisions.md §13.2e. GitHub Issue #333.</w:t>
        <w:br/>
        <w:t>Revision label: this document's header read "Rev B" while its own §8 history already carried a Rev C row dated 2026-07-28 — the header was never bumped. NP-CONV-001 §4.1 maps C = 3, so Rev 4 was the correct next issue and this is Rev 5. Citations elsewhere in the set that call this document "Rev 1" (NP-DT-001 DO-HW-03, NP-PROC-FPC-1064-001, docs/status/document-register.md) were reading the header two revisions late.</w:t>
      </w:r>
    </w:p>
    <w:tbl>
      <w:tblPr>
        <w:tblStyle w:val="TableGrid"/>
        <w:tblW w:type="auto" w:w="0"/>
        <w:tblLook w:firstColumn="1" w:firstRow="1" w:lastColumn="0" w:lastRow="0" w:noHBand="0" w:noVBand="1" w:val="04A0"/>
      </w:tblPr>
      <w:tblGrid>
        <w:gridCol w:w="9360"/>
      </w:tblGrid>
      <w:tr>
        <w:tc>
          <w:tcPr>
            <w:tcW w:type="dxa" w:w="9360"/>
            <w:shd w:val="clear" w:color="auto" w:fill="FCE4D6"/>
          </w:tcPr>
          <w:p>
            <w:r>
              <w:rPr>
                <w:b/>
                <w:color w:val="C00000"/>
                <w:sz w:val="20"/>
              </w:rPr>
              <w:t>⚠  SPLIT Rev 8 (2026-09-25, OI-ART-03) — this document now has two parts. PART A (LIVE): §2 LED emitters, §5 laminate and RA copper, §6 PDMS optical window, and their §7 inspection rows. PART B (RETIRED, retained verbatim): §3 BCR421W driver, §4 Hirose FH34S / JAE FF03 connector, and the connector-tail and zone-FPC current-sizing rows of §5 and §7. Do not place a purchase order against anything marked RETIRED.</w:t>
            </w:r>
            <w:r>
              <w:br/>
            </w:r>
            <w:r>
              <w:br/>
            </w:r>
            <w:r>
              <w:rPr>
                <w:b w:val="0"/>
                <w:color w:val="404040"/>
                <w:sz w:val="20"/>
              </w:rPr>
              <w:t>Why the split falls where it does. Every retirement follows an NP-RISK-002 §3 disposition, not a judgement made here. RISK-01 and RISK-09 (connector) and RISK-07 (BCR421U/W) are RETIRED: hex tiles have no tail and no connector (NP-DRV-SHELL-002 §8.2), and D-3 puts a driver on every tile (NP-HW-HEXTILE-001). RISK-11 (dynamic flex) is RETIRED: the dynamic set is empty (NP-DRV-SHELL-002 REQ-BR2-02). RISK-08 (V_f binning) and RISK-04 (PDMS) are CARRIED to NP-RISK-003, and RISK-10 (RA copper) to NP-RISK-004, so the sections that control them stay live.</w:t>
            </w:r>
            <w:r>
              <w:br/>
            </w:r>
            <w:r>
              <w:br/>
            </w:r>
            <w:r>
              <w:rPr>
                <w:b w:val="0"/>
                <w:color w:val="404040"/>
                <w:sz w:val="20"/>
              </w:rPr>
              <w:t>Retired is not unfounded. The §5 rows for 1 oz copper and ≥ 2.0 mm power traces were derived, from the zone FPC's 3.6 A per zone (NP-HW-FPC-001 §10.1). They are retired because that part no longer exists. The hex-tile FPC still needs a copper weight and a trace width for a 24 V / 1.04 A tile, and OI-HEXTILE-12 owns setting them. Until it does, NO copper weight or trace width is specified by this document for the tile FPC, and a PO must take them from the fabrication drawing.</w:t>
            </w:r>
            <w:r>
              <w:br/>
            </w:r>
            <w:r>
              <w:br/>
            </w:r>
            <w:r>
              <w:rPr>
                <w:b w:val="0"/>
                <w:color w:val="404040"/>
                <w:sz w:val="20"/>
              </w:rPr>
              <w:t>Scope after Rev 8: emitter, flex-laminate and PDMS supply for artifacts A1 (hex-tile module shell, PDMS window), A2 (hex-tile FPC and element population) and A5 (L1 inner-bowl laminate), NP-ART-001 §2.1. §2.6 still SELECTS NOTHING: OI-HEXTILE-02, OI-LED-W1 and OI-LED-01 are open, so NP-FAI-HEXFPC-001 stays unwritable.</w:t>
            </w:r>
          </w:p>
        </w:tc>
      </w:tr>
    </w:tbl>
    <w:p>
      <w:pPr>
        <w:spacing w:before="200"/>
        <w:jc w:val="center"/>
      </w:pPr>
      <w:r>
        <w:rPr>
          <w:i/>
          <w:sz w:val="20"/>
        </w:rPr>
        <w:t>This document defines mandatory procurement specifications that must appear on purchase orders, supplier qualification letters, and incoming inspection instructions. Specifications not stated here that conflict with supplier defaults will result in non-conforming parts being delivered without notification.</w:t>
      </w:r>
    </w:p>
    <w:p>
      <w:r>
        <w:br w:type="page"/>
      </w:r>
    </w:p>
    <w:p>
      <w:pPr>
        <w:spacing w:before="280" w:after="80"/>
      </w:pPr>
      <w:r>
        <w:rPr>
          <w:b/>
          <w:color w:val="003366"/>
          <w:sz w:val="26"/>
        </w:rPr>
        <w:t>1.  SCOPE AND PURPOSE</w:t>
      </w:r>
    </w:p>
    <w:p>
      <w:pPr>
        <w:ind w:firstLine="288"/>
      </w:pPr>
      <w:r>
        <w:t>This document specifies procurement requirements for components used in the NeurOne Zone Module Flexible Printed Circuit (NP-HW-FPC-001). It exists because several component parameters critical to device performance and safety are not enforced by default supplier processes — they must be explicitly stated on purchase orders or they will not be controlled. Requirements are derived from risk analysis in the companion risk register (NP-HW-FPC-001 Risk Register Rev A).</w:t>
      </w:r>
    </w:p>
    <w:p>
      <w:pPr>
        <w:ind w:firstLine="288"/>
      </w:pPr>
      <w:r>
        <w:t>All specifications in this document are MANDATORY unless marked ADVISORY. A purchase order that omits a mandatory specification is non-conforming and must not be placed without written approval from the Hardware Engineering Lead.</w:t>
      </w:r>
    </w:p>
    <w:tbl>
      <w:tblPr>
        <w:tblStyle w:val="TableGrid"/>
        <w:tblW w:type="auto" w:w="0"/>
        <w:tblLook w:firstColumn="1" w:firstRow="1" w:lastColumn="0" w:lastRow="0" w:noHBand="0" w:noVBand="1" w:val="04A0"/>
      </w:tblPr>
      <w:tblGrid>
        <w:gridCol w:w="3120"/>
        <w:gridCol w:w="3120"/>
        <w:gridCol w:w="3120"/>
      </w:tblGrid>
      <w:tr>
        <w:tc>
          <w:tcPr>
            <w:tcW w:type="dxa" w:w="3456"/>
          </w:tcPr>
          <w:p>
            <w:pPr>
              <w:spacing w:after="0"/>
            </w:pPr>
            <w:r>
              <w:rPr>
                <w:b/>
                <w:sz w:val="19"/>
              </w:rPr>
              <w:t>Component category</w:t>
            </w:r>
          </w:p>
        </w:tc>
        <w:tc>
          <w:tcPr>
            <w:tcW w:type="dxa" w:w="2880"/>
          </w:tcPr>
          <w:p>
            <w:pPr>
              <w:spacing w:after="0"/>
            </w:pPr>
            <w:r>
              <w:rPr>
                <w:b/>
                <w:sz w:val="19"/>
              </w:rPr>
              <w:t>Risk register origin</w:t>
            </w:r>
          </w:p>
        </w:tc>
        <w:tc>
          <w:tcPr>
            <w:tcW w:type="dxa" w:w="1008"/>
          </w:tcPr>
          <w:p>
            <w:pPr>
              <w:spacing w:after="0"/>
            </w:pPr>
            <w:r>
              <w:rPr>
                <w:b/>
                <w:sz w:val="19"/>
              </w:rPr>
              <w:t>Section</w:t>
            </w:r>
          </w:p>
        </w:tc>
      </w:tr>
      <w:tr>
        <w:tc>
          <w:tcPr>
            <w:tcW w:type="dxa" w:w="3456"/>
          </w:tcPr>
          <w:p>
            <w:pPr>
              <w:spacing w:after="0"/>
            </w:pPr>
            <w:r>
              <w:rPr>
                <w:sz w:val="19"/>
              </w:rPr>
              <w:t>LED emitters — 660 nm and 808–830 nm</w:t>
            </w:r>
          </w:p>
        </w:tc>
        <w:tc>
          <w:tcPr>
            <w:tcW w:type="dxa" w:w="2880"/>
          </w:tcPr>
          <w:p>
            <w:pPr>
              <w:spacing w:after="0"/>
            </w:pPr>
            <w:r>
              <w:rPr>
                <w:sz w:val="19"/>
              </w:rPr>
              <w:t>RISK-08 (Vf binning)</w:t>
            </w:r>
          </w:p>
        </w:tc>
        <w:tc>
          <w:tcPr>
            <w:tcW w:type="dxa" w:w="1008"/>
          </w:tcPr>
          <w:p>
            <w:pPr>
              <w:spacing w:after="0"/>
            </w:pPr>
            <w:r>
              <w:rPr>
                <w:sz w:val="19"/>
              </w:rPr>
              <w:t>§2</w:t>
            </w:r>
          </w:p>
        </w:tc>
      </w:tr>
      <w:tr>
        <w:tc>
          <w:tcPr>
            <w:tcW w:type="dxa" w:w="3456"/>
          </w:tcPr>
          <w:p>
            <w:pPr>
              <w:spacing w:after="0"/>
            </w:pPr>
            <w:r>
              <w:rPr>
                <w:color w:val="C00000"/>
                <w:sz w:val="19"/>
              </w:rPr>
              <w:t>⚠ RETIRED Rev 8 (OI-ART-03) — LED driver IC — Infineon BCR421W</w:t>
            </w:r>
          </w:p>
        </w:tc>
        <w:tc>
          <w:tcPr>
            <w:tcW w:type="dxa" w:w="2880"/>
          </w:tcPr>
          <w:p>
            <w:pPr>
              <w:spacing w:after="0"/>
            </w:pPr>
            <w:r>
              <w:rPr>
                <w:sz w:val="19"/>
              </w:rPr>
              <w:t>RISK-07 (variant confusion)</w:t>
            </w:r>
          </w:p>
        </w:tc>
        <w:tc>
          <w:tcPr>
            <w:tcW w:type="dxa" w:w="1008"/>
          </w:tcPr>
          <w:p>
            <w:pPr>
              <w:spacing w:after="0"/>
            </w:pPr>
            <w:r>
              <w:rPr>
                <w:sz w:val="19"/>
              </w:rPr>
              <w:t>§3</w:t>
            </w:r>
          </w:p>
        </w:tc>
      </w:tr>
      <w:tr>
        <w:tc>
          <w:tcPr>
            <w:tcW w:type="dxa" w:w="3456"/>
          </w:tcPr>
          <w:p>
            <w:pPr>
              <w:spacing w:after="0"/>
            </w:pPr>
            <w:r>
              <w:rPr>
                <w:color w:val="C00000"/>
                <w:sz w:val="19"/>
              </w:rPr>
              <w:t>⚠ RETIRED Rev 8 (OI-ART-03) — Zone module connector — Hirose FH34S / JAE FF03</w:t>
            </w:r>
          </w:p>
        </w:tc>
        <w:tc>
          <w:tcPr>
            <w:tcW w:type="dxa" w:w="2880"/>
          </w:tcPr>
          <w:p>
            <w:pPr>
              <w:spacing w:after="0"/>
            </w:pPr>
            <w:r>
              <w:rPr>
                <w:sz w:val="19"/>
              </w:rPr>
              <w:t>RISK-01 (wrong connector family)</w:t>
            </w:r>
          </w:p>
        </w:tc>
        <w:tc>
          <w:tcPr>
            <w:tcW w:type="dxa" w:w="1008"/>
          </w:tcPr>
          <w:p>
            <w:pPr>
              <w:spacing w:after="0"/>
            </w:pPr>
            <w:r>
              <w:rPr>
                <w:sz w:val="19"/>
              </w:rPr>
              <w:t>§4</w:t>
            </w:r>
          </w:p>
        </w:tc>
      </w:tr>
      <w:tr>
        <w:tc>
          <w:tcPr>
            <w:tcW w:type="dxa" w:w="3456"/>
          </w:tcPr>
          <w:p>
            <w:pPr>
              <w:spacing w:after="0"/>
            </w:pPr>
            <w:r>
              <w:rPr>
                <w:color w:val="C00000"/>
                <w:sz w:val="19"/>
              </w:rPr>
              <w:t>⚠ PARTLY RETIRED Rev 8 — FPC fabrication — copper type and weight</w:t>
            </w:r>
          </w:p>
        </w:tc>
        <w:tc>
          <w:tcPr>
            <w:tcW w:type="dxa" w:w="2880"/>
          </w:tcPr>
          <w:p>
            <w:pPr>
              <w:spacing w:after="0"/>
            </w:pPr>
            <w:r>
              <w:rPr>
                <w:sz w:val="19"/>
              </w:rPr>
              <w:t>RISK-02 (current capacity), RISK-10 (ED vs RA)</w:t>
            </w:r>
          </w:p>
        </w:tc>
        <w:tc>
          <w:tcPr>
            <w:tcW w:type="dxa" w:w="1008"/>
          </w:tcPr>
          <w:p>
            <w:pPr>
              <w:spacing w:after="0"/>
            </w:pPr>
            <w:r>
              <w:rPr>
                <w:sz w:val="19"/>
              </w:rPr>
              <w:t>§5</w:t>
            </w:r>
          </w:p>
        </w:tc>
      </w:tr>
      <w:tr>
        <w:tc>
          <w:tcPr>
            <w:tcW w:type="dxa" w:w="3456"/>
          </w:tcPr>
          <w:p>
            <w:pPr>
              <w:spacing w:after="0"/>
            </w:pPr>
            <w:r>
              <w:rPr>
                <w:sz w:val="19"/>
              </w:rPr>
              <w:t>PDMS optical window material</w:t>
            </w:r>
          </w:p>
        </w:tc>
        <w:tc>
          <w:tcPr>
            <w:tcW w:type="dxa" w:w="2880"/>
          </w:tcPr>
          <w:p>
            <w:pPr>
              <w:spacing w:after="0"/>
            </w:pPr>
            <w:r>
              <w:rPr>
                <w:sz w:val="19"/>
              </w:rPr>
              <w:t>RISK-04 (CTE delamination)</w:t>
            </w:r>
          </w:p>
        </w:tc>
        <w:tc>
          <w:tcPr>
            <w:tcW w:type="dxa" w:w="1008"/>
          </w:tcPr>
          <w:p>
            <w:pPr>
              <w:spacing w:after="0"/>
            </w:pPr>
            <w:r>
              <w:rPr>
                <w:sz w:val="19"/>
              </w:rPr>
              <w:t>§6</w:t>
            </w:r>
          </w:p>
        </w:tc>
      </w:tr>
      <w:tr>
        <w:tc>
          <w:tcPr>
            <w:tcW w:type="dxa" w:w="3456"/>
          </w:tcPr>
          <w:p>
            <w:pPr>
              <w:spacing w:after="0"/>
            </w:pPr>
            <w:r>
              <w:rPr>
                <w:sz w:val="19"/>
              </w:rPr>
              <w:t>Incoming inspection requirements</w:t>
            </w:r>
          </w:p>
        </w:tc>
        <w:tc>
          <w:tcPr>
            <w:tcW w:type="dxa" w:w="2880"/>
          </w:tcPr>
          <w:p>
            <w:pPr>
              <w:spacing w:after="0"/>
            </w:pPr>
            <w:r>
              <w:rPr>
                <w:sz w:val="19"/>
              </w:rPr>
              <w:t>All above</w:t>
            </w:r>
          </w:p>
        </w:tc>
        <w:tc>
          <w:tcPr>
            <w:tcW w:type="dxa" w:w="1008"/>
          </w:tcPr>
          <w:p>
            <w:pPr>
              <w:spacing w:after="0"/>
            </w:pPr>
            <w:r>
              <w:rPr>
                <w:sz w:val="19"/>
              </w:rPr>
              <w:t>§7</w:t>
            </w:r>
          </w:p>
        </w:tc>
      </w:tr>
    </w:tbl>
    <w:p/>
    <w:p>
      <w:pPr>
        <w:spacing w:before="280" w:after="80"/>
      </w:pPr>
      <w:r>
        <w:rPr>
          <w:b/>
          <w:color w:val="003366"/>
          <w:sz w:val="26"/>
        </w:rPr>
        <w:t>2.  LED EMITTERS — 660 nm AND 808–830 nm</w:t>
      </w:r>
    </w:p>
    <w:p>
      <w:pPr>
        <w:ind w:left="288"/>
      </w:pPr>
      <w:r>
        <w:rPr>
          <w:i/>
          <w:color w:val="CC4400"/>
          <w:sz w:val="19"/>
        </w:rPr>
        <w:t>⚠  RISK-08 (HIGH): Commodity LED emitters ship in Vf bins of ±0.20–0.30 V as standard. This width causes current imbalance between parallel strings even with per-string constant-current drivers, reducing dose accuracy and accelerating premature LED failure. The specifications below MUST appear on every purchase order.</w:t>
      </w:r>
    </w:p>
    <w:p>
      <w:pPr>
        <w:spacing w:before="200" w:after="60"/>
      </w:pPr>
      <w:r>
        <w:rPr>
          <w:b/>
          <w:color w:val="003366"/>
          <w:sz w:val="22"/>
        </w:rPr>
        <w:t>2.1  Forward Voltage (Vf) Bin Specification</w:t>
      </w:r>
    </w:p>
    <w:p>
      <w:pPr>
        <w:ind w:firstLine="288"/>
      </w:pPr>
      <w:r>
        <w:t>This is the most critical procurement specification in this document. Vf bin width directly determines current matching between LED strings. Wide bins cause current hogging even when per-string constant-current drivers are used, because the driver's compliance headroom is consumed unevenly across strings.</w:t>
      </w:r>
    </w:p>
    <w:tbl>
      <w:tblPr>
        <w:tblStyle w:val="TableGrid"/>
        <w:tblW w:type="auto" w:w="0"/>
        <w:tblLook w:firstColumn="1" w:firstRow="1" w:lastColumn="0" w:lastRow="0" w:noHBand="0" w:noVBand="1" w:val="04A0"/>
      </w:tblPr>
      <w:tblGrid>
        <w:gridCol w:w="3120"/>
        <w:gridCol w:w="3120"/>
        <w:gridCol w:w="3120"/>
      </w:tblGrid>
      <w:tr>
        <w:tc>
          <w:tcPr>
            <w:tcW w:type="dxa" w:w="4032"/>
          </w:tcPr>
          <w:p>
            <w:pPr>
              <w:spacing w:after="0"/>
            </w:pPr>
            <w:r>
              <w:rPr>
                <w:b/>
                <w:sz w:val="19"/>
              </w:rPr>
              <w:t>Parameter</w:t>
            </w:r>
          </w:p>
        </w:tc>
        <w:tc>
          <w:tcPr>
            <w:tcW w:type="dxa" w:w="2592"/>
          </w:tcPr>
          <w:p>
            <w:pPr>
              <w:spacing w:after="0"/>
            </w:pPr>
            <w:r>
              <w:rPr>
                <w:b/>
                <w:sz w:val="19"/>
              </w:rPr>
              <w:t>660 nm LED</w:t>
            </w:r>
          </w:p>
        </w:tc>
        <w:tc>
          <w:tcPr>
            <w:tcW w:type="dxa" w:w="2592"/>
          </w:tcPr>
          <w:p>
            <w:pPr>
              <w:spacing w:after="0"/>
            </w:pPr>
            <w:r>
              <w:rPr>
                <w:b/>
                <w:sz w:val="19"/>
              </w:rPr>
              <w:t>808–830 nm LED</w:t>
            </w:r>
          </w:p>
        </w:tc>
      </w:tr>
      <w:tr>
        <w:tc>
          <w:tcPr>
            <w:tcW w:type="dxa" w:w="4032"/>
          </w:tcPr>
          <w:p>
            <w:pPr>
              <w:spacing w:after="0"/>
            </w:pPr>
            <w:r>
              <w:rPr>
                <w:sz w:val="19"/>
              </w:rPr>
              <w:t>Nominal forward voltage at 150 mA, 25°C</w:t>
            </w:r>
          </w:p>
        </w:tc>
        <w:tc>
          <w:tcPr>
            <w:tcW w:type="dxa" w:w="2592"/>
          </w:tcPr>
          <w:p>
            <w:pPr>
              <w:spacing w:after="0"/>
            </w:pPr>
            <w:r>
              <w:rPr>
                <w:sz w:val="19"/>
              </w:rPr>
              <w:t>2.0–2.2 V (confirm from datasheet)</w:t>
            </w:r>
            <w:r>
              <w:rPr>
                <w:color w:val="C00000"/>
              </w:rPr>
              <w:t xml:space="preserve"> [Rev 9, GitHub #333: datasheet 1.78 V for the GH CSSRM5.24 primary. The 2.0–2.2 V estimate is 0.2–0.4 V high.]</w:t>
            </w:r>
          </w:p>
        </w:tc>
        <w:tc>
          <w:tcPr>
            <w:tcW w:type="dxa" w:w="2592"/>
          </w:tcPr>
          <w:p>
            <w:pPr>
              <w:spacing w:after="0"/>
            </w:pPr>
            <w:r>
              <w:rPr>
                <w:sz w:val="19"/>
              </w:rPr>
              <w:t>1.6–1.8 V (confirm from datasheet)</w:t>
            </w:r>
            <w:r>
              <w:rPr>
                <w:color w:val="C00000"/>
              </w:rPr>
              <w:t xml:space="preserve"> [Rev 9, GitHub #333: datasheet 1.41 V (SFH 4718A), 2.62–2.87 V (L1IZ-0850), 2.82–2.85 V (Luminus SST, Rev 5). The 1.6–1.8 V estimate fits none of the in-window candidates.]</w:t>
            </w:r>
          </w:p>
        </w:tc>
      </w:tr>
      <w:tr>
        <w:tc>
          <w:tcPr>
            <w:tcW w:type="dxa" w:w="4032"/>
          </w:tcPr>
          <w:p>
            <w:pPr>
              <w:spacing w:after="0"/>
            </w:pPr>
            <w:r>
              <w:rPr>
                <w:sz w:val="19"/>
              </w:rPr>
              <w:t>MAXIMUM Vf bin width — within a single purchase order</w:t>
            </w:r>
          </w:p>
        </w:tc>
        <w:tc>
          <w:tcPr>
            <w:tcW w:type="dxa" w:w="2592"/>
          </w:tcPr>
          <w:p>
            <w:pPr>
              <w:spacing w:after="0"/>
            </w:pPr>
            <w:r>
              <w:rPr>
                <w:sz w:val="19"/>
              </w:rPr>
              <w:t>± 0.10 V</w:t>
            </w:r>
          </w:p>
        </w:tc>
        <w:tc>
          <w:tcPr>
            <w:tcW w:type="dxa" w:w="2592"/>
          </w:tcPr>
          <w:p>
            <w:pPr>
              <w:spacing w:after="0"/>
            </w:pPr>
            <w:r>
              <w:rPr>
                <w:sz w:val="19"/>
              </w:rPr>
              <w:t>± 0.10 V</w:t>
            </w:r>
          </w:p>
        </w:tc>
      </w:tr>
      <w:tr>
        <w:tc>
          <w:tcPr>
            <w:tcW w:type="dxa" w:w="4032"/>
          </w:tcPr>
          <w:p>
            <w:pPr>
              <w:spacing w:after="0"/>
            </w:pPr>
            <w:r>
              <w:rPr>
                <w:sz w:val="19"/>
              </w:rPr>
              <w:t>MAXIMUM Vf bin width — between purchase orders (lot-to-lot)</w:t>
            </w:r>
          </w:p>
        </w:tc>
        <w:tc>
          <w:tcPr>
            <w:tcW w:type="dxa" w:w="2592"/>
          </w:tcPr>
          <w:p>
            <w:pPr>
              <w:spacing w:after="0"/>
            </w:pPr>
            <w:r>
              <w:rPr>
                <w:sz w:val="19"/>
              </w:rPr>
              <w:t>± 0.15 V</w:t>
            </w:r>
          </w:p>
        </w:tc>
        <w:tc>
          <w:tcPr>
            <w:tcW w:type="dxa" w:w="2592"/>
          </w:tcPr>
          <w:p>
            <w:pPr>
              <w:spacing w:after="0"/>
            </w:pPr>
            <w:r>
              <w:rPr>
                <w:sz w:val="19"/>
              </w:rPr>
              <w:t>± 0.15 V</w:t>
            </w:r>
          </w:p>
        </w:tc>
      </w:tr>
      <w:tr>
        <w:tc>
          <w:tcPr>
            <w:tcW w:type="dxa" w:w="4032"/>
          </w:tcPr>
          <w:p>
            <w:pPr>
              <w:spacing w:after="0"/>
            </w:pPr>
            <w:r>
              <w:rPr>
                <w:sz w:val="19"/>
              </w:rPr>
              <w:t>Vf measurement condition</w:t>
            </w:r>
          </w:p>
        </w:tc>
        <w:tc>
          <w:tcPr>
            <w:tcW w:type="dxa" w:w="2592"/>
          </w:tcPr>
          <w:p>
            <w:pPr>
              <w:spacing w:after="0"/>
            </w:pPr>
            <w:r>
              <w:rPr>
                <w:sz w:val="19"/>
              </w:rPr>
              <w:t>150 mA DC, junction at 25°C, 10 ms pulse to avoid self-heating</w:t>
            </w:r>
          </w:p>
        </w:tc>
        <w:tc>
          <w:tcPr>
            <w:tcW w:type="dxa" w:w="2592"/>
          </w:tcPr>
          <w:p>
            <w:pPr>
              <w:spacing w:after="0"/>
            </w:pPr>
            <w:r>
              <w:rPr>
                <w:sz w:val="19"/>
              </w:rPr>
              <w:t>Same</w:t>
            </w:r>
          </w:p>
        </w:tc>
      </w:tr>
      <w:tr>
        <w:tc>
          <w:tcPr>
            <w:tcW w:type="dxa" w:w="4032"/>
          </w:tcPr>
          <w:p>
            <w:pPr>
              <w:spacing w:after="0"/>
            </w:pPr>
            <w:r>
              <w:rPr>
                <w:sz w:val="19"/>
              </w:rPr>
              <w:t>Vf distribution data required with each lot</w:t>
            </w:r>
          </w:p>
        </w:tc>
        <w:tc>
          <w:tcPr>
            <w:tcW w:type="dxa" w:w="2592"/>
          </w:tcPr>
          <w:p>
            <w:pPr>
              <w:spacing w:after="0"/>
            </w:pPr>
            <w:r>
              <w:rPr>
                <w:sz w:val="19"/>
              </w:rPr>
              <w:t>Yes — mean, σ, min, max across sampled units</w:t>
            </w:r>
          </w:p>
        </w:tc>
        <w:tc>
          <w:tcPr>
            <w:tcW w:type="dxa" w:w="2592"/>
          </w:tcPr>
          <w:p>
            <w:pPr>
              <w:spacing w:after="0"/>
            </w:pPr>
            <w:r>
              <w:rPr>
                <w:sz w:val="19"/>
              </w:rPr>
              <w:t>Yes</w:t>
            </w:r>
          </w:p>
        </w:tc>
      </w:tr>
      <w:tr>
        <w:tc>
          <w:tcPr>
            <w:tcW w:type="dxa" w:w="4032"/>
          </w:tcPr>
          <w:p>
            <w:pPr>
              <w:spacing w:after="0"/>
            </w:pPr>
            <w:r>
              <w:rPr>
                <w:sz w:val="19"/>
              </w:rPr>
              <w:t>Minimum sample size for Vf distribution certificate</w:t>
            </w:r>
          </w:p>
        </w:tc>
        <w:tc>
          <w:tcPr>
            <w:tcW w:type="dxa" w:w="2592"/>
          </w:tcPr>
          <w:p>
            <w:pPr>
              <w:spacing w:after="0"/>
            </w:pPr>
            <w:r>
              <w:rPr>
                <w:sz w:val="19"/>
              </w:rPr>
              <w:t>50 units per delivery lot</w:t>
            </w:r>
          </w:p>
        </w:tc>
        <w:tc>
          <w:tcPr>
            <w:tcW w:type="dxa" w:w="2592"/>
          </w:tcPr>
          <w:p>
            <w:pPr>
              <w:spacing w:after="0"/>
            </w:pPr>
            <w:r>
              <w:rPr>
                <w:sz w:val="19"/>
              </w:rPr>
              <w:t>50 units per delivery lot</w:t>
            </w:r>
          </w:p>
        </w:tc>
      </w:tr>
    </w:tbl>
    <w:p/>
    <w:p>
      <w:pPr>
        <w:ind w:left="288"/>
      </w:pPr>
      <w:r>
        <w:rPr>
          <w:i/>
          <w:color w:val="CC4400"/>
          <w:sz w:val="19"/>
        </w:rPr>
        <w:t>⚠  The ±0.10 V within-order bin width is tighter than commodity specification. Major LED suppliers (Seoul Semiconductor, Osram, Luminus) can meet this with explicit PO specification — but it must be stated. Without it, the supplier ships from mixed bin stock. Confirm bin availability and any price premium before first order.</w:t>
      </w:r>
    </w:p>
    <w:p>
      <w:pPr>
        <w:ind w:left="288"/>
      </w:pPr>
      <w:r>
        <w:rPr>
          <w:i/>
          <w:color w:val="CC4400"/>
          <w:sz w:val="19"/>
        </w:rPr>
        <w:t>⚠  ADDED Rev 4 — the ±0.10 V within-order bin is load-bearing for STRING CONSTRUCTION, not only for the RISK-08 current-matching grounds given above. NP-HW-HEXTILE-001 §8.1.1 builds fixed-length series strings against a 24 V VLED rail with ≤1.6 V of total residual budget across the whole string. A commodity emitter's datasheet typ→max Vf spread is routinely ≥0.7 V per die; across the 7–14 emitters in one string that is several times the entire residual budget, and NO fixed string length survives it. So this bin is not a graceful-degradation specification on the string-construction axis the way it is on the current-hogging axis: relaxing it does not widen the current imbalance, it removes the premise that a fixed emitter count per string exists at all. Consequently, any §2.5 step 3(a) "use-as-is" disposition at ±0.15 V must be assessed against string length as well as against current hogging, and the Hardware Engineering Lead sign-off that step 3 requires covers both. This note records a dependency that was always there and had never been written down (docs/status/pending-decisions.md §13.2e(g) item 6).</w:t>
      </w:r>
    </w:p>
    <w:p>
      <w:pPr>
        <w:spacing w:before="140"/>
      </w:pPr>
      <w:r>
        <w:rPr>
          <w:b/>
          <w:sz w:val="21"/>
        </w:rPr>
        <w:t>2.1.1  Purchase Order Language — Vf Bin</w:t>
      </w:r>
    </w:p>
    <w:p>
      <w:pPr>
        <w:ind w:firstLine="288"/>
      </w:pPr>
      <w:r>
        <w:t>The following text must appear verbatim in the "Special Requirements" or "Additional Specifications" section of every LED emitter purchase order:</w:t>
      </w:r>
    </w:p>
    <w:p>
      <w:pPr>
        <w:spacing w:before="120" w:after="120"/>
        <w:ind w:left="576" w:right="576"/>
      </w:pPr>
      <w:r>
        <w:rPr>
          <w:i/>
          <w:sz w:val="21"/>
        </w:rPr>
        <w:t>"All units in this order shall be from a single forward voltage (Vf) bin. Maximum Vf spread within the order: ±0.10 V, measured at [150 mA DC / 10 ms pulse / junction at 25°C]. Supplier must provide a Vf distribution certificate (mean, standard deviation, minimum, maximum) based on a minimum sample of 50 units from this lot. Orders shipped without a Vf distribution certificate will be rejected at incoming inspection."</w:t>
      </w:r>
    </w:p>
    <w:p>
      <w:pPr>
        <w:spacing w:before="200" w:after="60"/>
      </w:pPr>
      <w:r>
        <w:rPr>
          <w:b/>
          <w:color w:val="003366"/>
          <w:sz w:val="22"/>
        </w:rPr>
        <w:t>2.2  Wavelength Bin Specification</w:t>
      </w:r>
    </w:p>
    <w:tbl>
      <w:tblPr>
        <w:tblStyle w:val="TableGrid"/>
        <w:tblW w:type="auto" w:w="0"/>
        <w:tblLook w:firstColumn="1" w:firstRow="1" w:lastColumn="0" w:lastRow="0" w:noHBand="0" w:noVBand="1" w:val="04A0"/>
      </w:tblPr>
      <w:tblGrid>
        <w:gridCol w:w="3120"/>
        <w:gridCol w:w="3120"/>
        <w:gridCol w:w="3120"/>
      </w:tblGrid>
      <w:tr>
        <w:tc>
          <w:tcPr>
            <w:tcW w:type="dxa" w:w="4032"/>
          </w:tcPr>
          <w:p>
            <w:pPr>
              <w:spacing w:after="0"/>
            </w:pPr>
            <w:r>
              <w:rPr>
                <w:b/>
                <w:sz w:val="19"/>
              </w:rPr>
              <w:t>Parameter</w:t>
            </w:r>
          </w:p>
        </w:tc>
        <w:tc>
          <w:tcPr>
            <w:tcW w:type="dxa" w:w="2592"/>
          </w:tcPr>
          <w:p>
            <w:pPr>
              <w:spacing w:after="0"/>
            </w:pPr>
            <w:r>
              <w:rPr>
                <w:b/>
                <w:sz w:val="19"/>
              </w:rPr>
              <w:t>660 nm LED</w:t>
            </w:r>
          </w:p>
        </w:tc>
        <w:tc>
          <w:tcPr>
            <w:tcW w:type="dxa" w:w="2592"/>
          </w:tcPr>
          <w:p>
            <w:pPr>
              <w:spacing w:after="0"/>
            </w:pPr>
            <w:r>
              <w:rPr>
                <w:b/>
                <w:sz w:val="19"/>
              </w:rPr>
              <w:t>808–830 nm LED</w:t>
            </w:r>
          </w:p>
        </w:tc>
      </w:tr>
      <w:tr>
        <w:tc>
          <w:tcPr>
            <w:tcW w:type="dxa" w:w="4032"/>
          </w:tcPr>
          <w:p>
            <w:pPr>
              <w:spacing w:after="0"/>
            </w:pPr>
            <w:r>
              <w:rPr>
                <w:sz w:val="19"/>
              </w:rPr>
              <w:t>Peak wavelength range</w:t>
            </w:r>
          </w:p>
        </w:tc>
        <w:tc>
          <w:tcPr>
            <w:tcW w:type="dxa" w:w="2592"/>
          </w:tcPr>
          <w:p>
            <w:pPr>
              <w:spacing w:after="0"/>
            </w:pPr>
            <w:r>
              <w:rPr>
                <w:sz w:val="19"/>
              </w:rPr>
              <w:t>655–670 nm</w:t>
            </w:r>
          </w:p>
        </w:tc>
        <w:tc>
          <w:tcPr>
            <w:tcW w:type="dxa" w:w="2592"/>
          </w:tcPr>
          <w:p>
            <w:pPr>
              <w:spacing w:after="0"/>
            </w:pPr>
            <w:r>
              <w:rPr>
                <w:sz w:val="19"/>
              </w:rPr>
              <w:t>805–835 nm</w:t>
            </w:r>
          </w:p>
        </w:tc>
      </w:tr>
      <w:tr>
        <w:tc>
          <w:tcPr>
            <w:tcW w:type="dxa" w:w="4032"/>
          </w:tcPr>
          <w:p>
            <w:pPr>
              <w:spacing w:after="0"/>
            </w:pPr>
            <w:r>
              <w:rPr>
                <w:sz w:val="19"/>
              </w:rPr>
              <w:t>Maximum wavelength spread within order</w:t>
            </w:r>
          </w:p>
        </w:tc>
        <w:tc>
          <w:tcPr>
            <w:tcW w:type="dxa" w:w="2592"/>
          </w:tcPr>
          <w:p>
            <w:pPr>
              <w:spacing w:after="0"/>
            </w:pPr>
            <w:r>
              <w:rPr>
                <w:sz w:val="19"/>
              </w:rPr>
              <w:t>± 5 nm</w:t>
            </w:r>
          </w:p>
        </w:tc>
        <w:tc>
          <w:tcPr>
            <w:tcW w:type="dxa" w:w="2592"/>
          </w:tcPr>
          <w:p>
            <w:pPr>
              <w:spacing w:after="0"/>
            </w:pPr>
            <w:r>
              <w:rPr>
                <w:sz w:val="19"/>
              </w:rPr>
              <w:t>± 10 nm</w:t>
            </w:r>
          </w:p>
        </w:tc>
      </w:tr>
      <w:tr>
        <w:tc>
          <w:tcPr>
            <w:tcW w:type="dxa" w:w="4032"/>
          </w:tcPr>
          <w:p>
            <w:pPr>
              <w:spacing w:after="0"/>
            </w:pPr>
            <w:r>
              <w:rPr>
                <w:sz w:val="19"/>
              </w:rPr>
              <w:t>Measurement condition</w:t>
            </w:r>
          </w:p>
        </w:tc>
        <w:tc>
          <w:tcPr>
            <w:tcW w:type="dxa" w:w="2592"/>
          </w:tcPr>
          <w:p>
            <w:pPr>
              <w:spacing w:after="0"/>
            </w:pPr>
            <w:r>
              <w:rPr>
                <w:sz w:val="19"/>
              </w:rPr>
              <w:t>At 150 mA, 25°C junction temperature</w:t>
            </w:r>
          </w:p>
        </w:tc>
        <w:tc>
          <w:tcPr>
            <w:tcW w:type="dxa" w:w="2592"/>
          </w:tcPr>
          <w:p>
            <w:pPr>
              <w:spacing w:after="0"/>
            </w:pPr>
            <w:r>
              <w:rPr>
                <w:sz w:val="19"/>
              </w:rPr>
              <w:t>Same</w:t>
            </w:r>
          </w:p>
        </w:tc>
      </w:tr>
      <w:tr>
        <w:tc>
          <w:tcPr>
            <w:tcW w:type="dxa" w:w="4032"/>
          </w:tcPr>
          <w:p>
            <w:pPr>
              <w:spacing w:after="0"/>
            </w:pPr>
            <w:r>
              <w:rPr>
                <w:sz w:val="19"/>
              </w:rPr>
              <w:t>Wavelength certificate required</w:t>
            </w:r>
          </w:p>
        </w:tc>
        <w:tc>
          <w:tcPr>
            <w:tcW w:type="dxa" w:w="2592"/>
          </w:tcPr>
          <w:p>
            <w:pPr>
              <w:spacing w:after="0"/>
            </w:pPr>
            <w:r>
              <w:rPr>
                <w:sz w:val="19"/>
              </w:rPr>
              <w:t>Yes — peak λ mean and range</w:t>
            </w:r>
          </w:p>
        </w:tc>
        <w:tc>
          <w:tcPr>
            <w:tcW w:type="dxa" w:w="2592"/>
          </w:tcPr>
          <w:p>
            <w:pPr>
              <w:spacing w:after="0"/>
            </w:pPr>
            <w:r>
              <w:rPr>
                <w:sz w:val="19"/>
              </w:rPr>
              <w:t>Yes</w:t>
            </w:r>
          </w:p>
        </w:tc>
      </w:tr>
    </w:tbl>
    <w:p/>
    <w:p>
      <w:pPr>
        <w:ind w:left="288"/>
      </w:pPr>
      <w:r>
        <w:rPr>
          <w:i/>
          <w:sz w:val="19"/>
        </w:rPr>
        <w:t>Wavelength tolerance is less critical than Vf for current matching, but matters for dose metering calibration. The reference photodiode calibration coefficient (irradiance-per-unit photocurrent) is wavelength-dependent. If lot-to-lot wavelength shifts exceed ±10 nm, the factory calibration coefficient must be recalculated for that lot.</w:t>
      </w:r>
    </w:p>
    <w:p>
      <w:pPr>
        <w:spacing w:before="200" w:after="60"/>
      </w:pPr>
      <w:r>
        <w:rPr>
          <w:b/>
          <w:color w:val="003366"/>
          <w:sz w:val="22"/>
        </w:rPr>
        <w:t>2.3  Thermal and Package Specification</w:t>
      </w:r>
    </w:p>
    <w:tbl>
      <w:tblPr>
        <w:tblStyle w:val="TableGrid"/>
        <w:tblW w:type="auto" w:w="0"/>
        <w:tblLook w:firstColumn="1" w:firstRow="1" w:lastColumn="0" w:lastRow="0" w:noHBand="0" w:noVBand="1" w:val="04A0"/>
      </w:tblPr>
      <w:tblGrid>
        <w:gridCol w:w="3120"/>
        <w:gridCol w:w="3120"/>
        <w:gridCol w:w="3120"/>
      </w:tblGrid>
      <w:tr>
        <w:tc>
          <w:tcPr>
            <w:tcW w:type="dxa" w:w="3600"/>
          </w:tcPr>
          <w:p>
            <w:pPr>
              <w:spacing w:after="0"/>
            </w:pPr>
            <w:r>
              <w:rPr>
                <w:b/>
                <w:sz w:val="19"/>
              </w:rPr>
              <w:t>Parameter</w:t>
            </w:r>
          </w:p>
        </w:tc>
        <w:tc>
          <w:tcPr>
            <w:tcW w:type="dxa" w:w="2592"/>
          </w:tcPr>
          <w:p>
            <w:pPr>
              <w:spacing w:after="0"/>
            </w:pPr>
            <w:r>
              <w:rPr>
                <w:b/>
                <w:sz w:val="19"/>
              </w:rPr>
              <w:t>Requirement</w:t>
            </w:r>
          </w:p>
        </w:tc>
        <w:tc>
          <w:tcPr>
            <w:tcW w:type="dxa" w:w="3600"/>
          </w:tcPr>
          <w:p>
            <w:pPr>
              <w:spacing w:after="0"/>
            </w:pPr>
            <w:r>
              <w:rPr>
                <w:b/>
                <w:sz w:val="19"/>
              </w:rPr>
              <w:t>Notes</w:t>
            </w:r>
          </w:p>
        </w:tc>
      </w:tr>
      <w:tr>
        <w:tc>
          <w:tcPr>
            <w:tcW w:type="dxa" w:w="3600"/>
          </w:tcPr>
          <w:p>
            <w:pPr>
              <w:spacing w:after="0"/>
            </w:pPr>
            <w:r>
              <w:rPr>
                <w:sz w:val="19"/>
              </w:rPr>
              <w:t>Package</w:t>
            </w:r>
          </w:p>
        </w:tc>
        <w:tc>
          <w:tcPr>
            <w:tcW w:type="dxa" w:w="2592"/>
          </w:tcPr>
          <w:p>
            <w:pPr>
              <w:spacing w:after="0"/>
            </w:pPr>
            <w:r>
              <w:rPr>
                <w:sz w:val="19"/>
              </w:rPr>
              <w:t>SMD 2835 or equivalent ceramic substrate</w:t>
            </w:r>
          </w:p>
        </w:tc>
        <w:tc>
          <w:tcPr>
            <w:tcW w:type="dxa" w:w="3600"/>
          </w:tcPr>
          <w:p>
            <w:pPr>
              <w:spacing w:after="0"/>
            </w:pPr>
            <w:r>
              <w:rPr>
                <w:sz w:val="19"/>
              </w:rPr>
              <w:t>Must be compatible with FPC reflow process (peak 245°C, 30 s)</w:t>
            </w:r>
          </w:p>
        </w:tc>
      </w:tr>
      <w:tr>
        <w:tc>
          <w:tcPr>
            <w:tcW w:type="dxa" w:w="3600"/>
          </w:tcPr>
          <w:p>
            <w:pPr>
              <w:spacing w:after="0"/>
            </w:pPr>
            <w:r>
              <w:rPr>
                <w:sz w:val="19"/>
              </w:rPr>
              <w:t>Junction-to-case thermal resistance (θjc)</w:t>
            </w:r>
          </w:p>
        </w:tc>
        <w:tc>
          <w:tcPr>
            <w:tcW w:type="dxa" w:w="2592"/>
          </w:tcPr>
          <w:p>
            <w:pPr>
              <w:spacing w:after="0"/>
            </w:pPr>
            <w:r>
              <w:rPr>
                <w:sz w:val="19"/>
              </w:rPr>
              <w:t>&lt; 15 °C/W</w:t>
            </w:r>
          </w:p>
        </w:tc>
        <w:tc>
          <w:tcPr>
            <w:tcW w:type="dxa" w:w="3600"/>
          </w:tcPr>
          <w:p>
            <w:pPr>
              <w:spacing w:after="0"/>
            </w:pPr>
            <w:r>
              <w:rPr>
                <w:sz w:val="19"/>
              </w:rPr>
              <w:t>Required for IEC 60601 surface temperature compliance model</w:t>
            </w:r>
          </w:p>
        </w:tc>
      </w:tr>
      <w:tr>
        <w:tc>
          <w:tcPr>
            <w:tcW w:type="dxa" w:w="3600"/>
          </w:tcPr>
          <w:p>
            <w:pPr>
              <w:spacing w:after="0"/>
            </w:pPr>
            <w:r>
              <w:rPr>
                <w:sz w:val="19"/>
              </w:rPr>
              <w:t>Maximum junction temperature (Tj_max)</w:t>
              <w:br/>
              <w:t>⚠ RETIRED Rev 7 — NOT A REQUIREMENT</w:t>
            </w:r>
          </w:p>
        </w:tc>
        <w:tc>
          <w:tcPr>
            <w:tcW w:type="dxa" w:w="2592"/>
          </w:tcPr>
          <w:p>
            <w:pPr>
              <w:spacing w:after="0"/>
            </w:pPr>
            <w:r>
              <w:rPr>
                <w:sz w:val="19"/>
              </w:rPr>
              <w:t>—</w:t>
              <w:br/>
              <w:t>(no requirement; was "≥ 125°C" to Rev 6)</w:t>
            </w:r>
          </w:p>
        </w:tc>
        <w:tc>
          <w:tcPr>
            <w:tcW w:type="dxa" w:w="3600"/>
          </w:tcPr>
          <w:p>
            <w:pPr>
              <w:spacing w:after="0"/>
            </w:pPr>
            <w:r>
              <w:rPr>
                <w:sz w:val="19"/>
              </w:rPr>
              <w:t>⚠ RETIRED Rev 7 (2026-09-21). This row specified "≥ 125°C" and justified it as "Operating headroom above 62°C throttle threshold". Rev 6 traced it and found no derivation: "125" appears nowhere else in the NeurOne document set as a temperature and has no firmware referent. It is removed rather than relaxed, because a figure nothing requires should not be a requirement — an unnecessary constraint in a MANDATORY procurement document rejects usable parts and manufactures false failures, which is exactly what it did to the §2.6.3 candidate at Tj 115 °C.</w:t>
              <w:br/>
              <w:t>WHAT ACTUALLY BOUNDS JUNCTION TEMPERATURE, none of it procurement: 42 °C scalp face (IEC 60601-1 applied part) → 62 °C junction throttle at 50 % current (SW01-M04, np_thermal_interlock.c) → 65 °C junction cutoff → ~70 °C PTC / thermal fuse → 85 °C STM32G071 die cutoff (CLAUDE.md §4.2, FMEA-M04). These are firmware and hardware interlocks, not specifications a supplier can be held to, and NO SAFETY CONTROL IS LOST BY RETIRING THIS ROW.</w:t>
              <w:br/>
              <w:t>WHAT COVERS THE GROUND IN PROCUREMENT: θjc &lt; 15 °C/W above — the derived thermal row, which drives the junction-to-face drop NP-THERM-BEZEL-001 §4.1 calls "the real THERM-1 requirement … a face-temperature spec, not a junction spec" — and L70 ≥ 80,000 h below, which is where junction temperature actually reaches reliability, since L70 is specified at a junction temperature. Reflow survivability is separately in the Package row (peak 245 °C, 30 s).</w:t>
              <w:br/>
              <w:t>The row is retained rather than deleted so the retirement is auditable, per the NP-TOOL-SHELL-001 F-01 precedent. It is NOT a requirement and must not appear on a purchase order or in a candidate assessment.</w:t>
            </w:r>
          </w:p>
        </w:tc>
      </w:tr>
      <w:tr>
        <w:tc>
          <w:tcPr>
            <w:tcW w:type="dxa" w:w="3600"/>
          </w:tcPr>
          <w:p>
            <w:pPr>
              <w:spacing w:after="0"/>
            </w:pPr>
            <w:r>
              <w:rPr>
                <w:sz w:val="19"/>
              </w:rPr>
              <w:t>Forward current — absolute maximum (If_max)</w:t>
            </w:r>
          </w:p>
        </w:tc>
        <w:tc>
          <w:tcPr>
            <w:tcW w:type="dxa" w:w="2592"/>
          </w:tcPr>
          <w:p>
            <w:pPr>
              <w:spacing w:after="0"/>
            </w:pPr>
            <w:r>
              <w:rPr>
                <w:sz w:val="19"/>
              </w:rPr>
              <w:t>≥ 350 mA</w:t>
            </w:r>
          </w:p>
        </w:tc>
        <w:tc>
          <w:tcPr>
            <w:tcW w:type="dxa" w:w="3600"/>
          </w:tcPr>
          <w:p>
            <w:pPr>
              <w:spacing w:after="0"/>
            </w:pPr>
            <w:r>
              <w:rPr>
                <w:sz w:val="19"/>
              </w:rPr>
              <w:t>Must exceed 180 mA operating max with 2× margin</w:t>
            </w:r>
          </w:p>
        </w:tc>
      </w:tr>
      <w:tr>
        <w:tc>
          <w:tcPr>
            <w:tcW w:type="dxa" w:w="3600"/>
          </w:tcPr>
          <w:p>
            <w:pPr>
              <w:spacing w:after="0"/>
            </w:pPr>
            <w:r>
              <w:rPr>
                <w:sz w:val="19"/>
              </w:rPr>
              <w:t>Pulse current rating</w:t>
            </w:r>
          </w:p>
        </w:tc>
        <w:tc>
          <w:tcPr>
            <w:tcW w:type="dxa" w:w="2592"/>
          </w:tcPr>
          <w:p>
            <w:pPr>
              <w:spacing w:after="0"/>
            </w:pPr>
            <w:r>
              <w:rPr>
                <w:sz w:val="19"/>
              </w:rPr>
              <w:t>Confirm ≥ 180 mA at ≤ 25% duty cycle, ≤ 1 ms pulse width</w:t>
            </w:r>
          </w:p>
        </w:tc>
        <w:tc>
          <w:tcPr>
            <w:tcW w:type="dxa" w:w="3600"/>
          </w:tcPr>
          <w:p>
            <w:pPr>
              <w:spacing w:after="0"/>
            </w:pPr>
            <w:r>
              <w:rPr>
                <w:sz w:val="19"/>
              </w:rPr>
              <w:t>Required before BOM lock — see CLAUDE.md §13.4</w:t>
            </w:r>
          </w:p>
        </w:tc>
      </w:tr>
      <w:tr>
        <w:tc>
          <w:tcPr>
            <w:tcW w:type="dxa" w:w="3600"/>
          </w:tcPr>
          <w:p>
            <w:pPr>
              <w:spacing w:after="0"/>
            </w:pPr>
            <w:r>
              <w:rPr>
                <w:sz w:val="19"/>
              </w:rPr>
              <w:t>Rated lifetime L70</w:t>
            </w:r>
          </w:p>
        </w:tc>
        <w:tc>
          <w:tcPr>
            <w:tcW w:type="dxa" w:w="2592"/>
          </w:tcPr>
          <w:p>
            <w:pPr>
              <w:spacing w:after="0"/>
            </w:pPr>
            <w:r>
              <w:rPr>
                <w:sz w:val="19"/>
              </w:rPr>
              <w:t>≥ 80,000 hours at 150 mA nominal</w:t>
            </w:r>
          </w:p>
        </w:tc>
        <w:tc>
          <w:tcPr>
            <w:tcW w:type="dxa" w:w="3600"/>
          </w:tcPr>
          <w:p>
            <w:pPr>
              <w:spacing w:after="0"/>
            </w:pPr>
            <w:r>
              <w:rPr>
                <w:sz w:val="19"/>
              </w:rPr>
              <w:t>L70 = time to 70% of initial luminous flux</w:t>
            </w:r>
          </w:p>
        </w:tc>
      </w:tr>
      <w:tr>
        <w:tc>
          <w:tcPr>
            <w:tcW w:type="dxa" w:w="3600"/>
          </w:tcPr>
          <w:p>
            <w:pPr>
              <w:spacing w:after="0"/>
            </w:pPr>
            <w:r>
              <w:rPr>
                <w:sz w:val="19"/>
              </w:rPr>
              <w:t>Moisture sensitivity level (MSL)</w:t>
            </w:r>
          </w:p>
        </w:tc>
        <w:tc>
          <w:tcPr>
            <w:tcW w:type="dxa" w:w="2592"/>
          </w:tcPr>
          <w:p>
            <w:pPr>
              <w:spacing w:after="0"/>
            </w:pPr>
            <w:r>
              <w:rPr>
                <w:sz w:val="19"/>
              </w:rPr>
              <w:t>MSL 3 or better</w:t>
            </w:r>
          </w:p>
        </w:tc>
        <w:tc>
          <w:tcPr>
            <w:tcW w:type="dxa" w:w="3600"/>
          </w:tcPr>
          <w:p>
            <w:pPr>
              <w:spacing w:after="0"/>
            </w:pPr>
            <w:r>
              <w:rPr>
                <w:sz w:val="19"/>
              </w:rPr>
              <w:t>Must be stored and handled per IPC/JEDEC J-STD-033</w:t>
            </w:r>
          </w:p>
        </w:tc>
      </w:tr>
      <w:tr>
        <w:tc>
          <w:tcPr>
            <w:tcW w:type="dxa" w:w="3600"/>
          </w:tcPr>
          <w:p>
            <w:pPr>
              <w:spacing w:after="0"/>
            </w:pPr>
            <w:r>
              <w:rPr>
                <w:sz w:val="19"/>
              </w:rPr>
              <w:t>RoHS compliance</w:t>
            </w:r>
          </w:p>
        </w:tc>
        <w:tc>
          <w:tcPr>
            <w:tcW w:type="dxa" w:w="2592"/>
          </w:tcPr>
          <w:p>
            <w:pPr>
              <w:spacing w:after="0"/>
            </w:pPr>
            <w:r>
              <w:rPr>
                <w:sz w:val="19"/>
              </w:rPr>
              <w:t>Required</w:t>
            </w:r>
          </w:p>
        </w:tc>
        <w:tc>
          <w:tcPr>
            <w:tcW w:type="dxa" w:w="3600"/>
          </w:tcPr>
          <w:p>
            <w:pPr>
              <w:spacing w:after="0"/>
            </w:pPr>
            <w:r>
              <w:rPr>
                <w:sz w:val="19"/>
              </w:rPr>
              <w:t>IEC 63000 / EU Directive 2011/65/EU</w:t>
            </w:r>
          </w:p>
        </w:tc>
      </w:tr>
    </w:tbl>
    <w:p/>
    <w:p>
      <w:pPr>
        <w:ind w:left="288"/>
      </w:pPr>
      <w:r>
        <w:rPr>
          <w:i/>
          <w:color w:val="CC4400"/>
          <w:sz w:val="19"/>
        </w:rPr>
        <w:t>⚠  Pulse current rating at 120–180 mA for both wavelengths has not yet been confirmed from supplier datasheets. This must be verified before first LED order is placed. See CLAUDE.md §13.4 open issue.</w:t>
      </w:r>
    </w:p>
    <w:p>
      <w:pPr>
        <w:ind w:left="288"/>
      </w:pPr>
      <w:r>
        <w:rPr>
          <w:i/>
          <w:color w:val="CC4400"/>
          <w:sz w:val="19"/>
        </w:rPr>
        <w:t>⚠  THE WARNING ABOVE IS STALE (noted Rev 6) — OI-LED-04 CLOSED it on 2026-07-28 for all three parts then shortlisted, from real duty-cycle-derated curves; see the §2.6.3 Verification Note. It is retained because the requirement it guards still binds every NEW candidate, and §2.6.3 records that check being done again for the SFH 4703AS (Rev 4, PASS at 5.6×) and for the Luminus family (Rev 5, PASS). Read it as "confirm for each candidate", not as "never confirmed".</w:t>
      </w:r>
    </w:p>
    <w:p>
      <w:pPr>
        <w:spacing w:before="200" w:after="60"/>
      </w:pPr>
      <w:r>
        <w:rPr>
          <w:b/>
          <w:color w:val="003366"/>
          <w:sz w:val="22"/>
        </w:rPr>
        <w:t>2.4  Incoming Inspection — LED Emitters</w:t>
      </w:r>
    </w:p>
    <w:p>
      <w:pPr>
        <w:ind w:firstLine="288"/>
      </w:pPr>
      <w:r>
        <w:t>Every delivery lot must be inspected before use in production. Incoming inspection failure results in lot quarantine and supplier notification. Do not use quarantined lots without written disposition from Hardware Engineering.</w:t>
      </w:r>
    </w:p>
    <w:tbl>
      <w:tblPr>
        <w:tblStyle w:val="TableGrid"/>
        <w:tblW w:type="auto" w:w="0"/>
        <w:tblLook w:firstColumn="1" w:firstRow="1" w:lastColumn="0" w:lastRow="0" w:noHBand="0" w:noVBand="1" w:val="04A0"/>
      </w:tblPr>
      <w:tblGrid>
        <w:gridCol w:w="2340"/>
        <w:gridCol w:w="2340"/>
        <w:gridCol w:w="2340"/>
        <w:gridCol w:w="2340"/>
      </w:tblGrid>
      <w:tr>
        <w:tc>
          <w:tcPr>
            <w:tcW w:type="dxa" w:w="2160"/>
          </w:tcPr>
          <w:p>
            <w:pPr>
              <w:spacing w:after="0"/>
            </w:pPr>
            <w:r>
              <w:rPr>
                <w:b/>
                <w:sz w:val="19"/>
              </w:rPr>
              <w:t>Inspection item</w:t>
            </w:r>
          </w:p>
        </w:tc>
        <w:tc>
          <w:tcPr>
            <w:tcW w:type="dxa" w:w="2592"/>
          </w:tcPr>
          <w:p>
            <w:pPr>
              <w:spacing w:after="0"/>
            </w:pPr>
            <w:r>
              <w:rPr>
                <w:b/>
                <w:sz w:val="19"/>
              </w:rPr>
              <w:t>Method</w:t>
            </w:r>
          </w:p>
        </w:tc>
        <w:tc>
          <w:tcPr>
            <w:tcW w:type="dxa" w:w="1728"/>
          </w:tcPr>
          <w:p>
            <w:pPr>
              <w:spacing w:after="0"/>
            </w:pPr>
            <w:r>
              <w:rPr>
                <w:b/>
                <w:sz w:val="19"/>
              </w:rPr>
              <w:t>Sample size</w:t>
            </w:r>
          </w:p>
        </w:tc>
        <w:tc>
          <w:tcPr>
            <w:tcW w:type="dxa" w:w="3888"/>
          </w:tcPr>
          <w:p>
            <w:pPr>
              <w:spacing w:after="0"/>
            </w:pPr>
            <w:r>
              <w:rPr>
                <w:b/>
                <w:sz w:val="19"/>
              </w:rPr>
              <w:t>Accept / Reject criterion</w:t>
            </w:r>
          </w:p>
        </w:tc>
      </w:tr>
      <w:tr>
        <w:tc>
          <w:tcPr>
            <w:tcW w:type="dxa" w:w="2160"/>
          </w:tcPr>
          <w:p>
            <w:pPr>
              <w:spacing w:after="0"/>
            </w:pPr>
            <w:r>
              <w:rPr>
                <w:sz w:val="19"/>
              </w:rPr>
              <w:t>Vf distribution verification</w:t>
            </w:r>
          </w:p>
        </w:tc>
        <w:tc>
          <w:tcPr>
            <w:tcW w:type="dxa" w:w="2592"/>
          </w:tcPr>
          <w:p>
            <w:pPr>
              <w:spacing w:after="0"/>
            </w:pPr>
            <w:r>
              <w:rPr>
                <w:sz w:val="19"/>
              </w:rPr>
              <w:t>Measure Vf at 150 mA, 10 ms pulse, 25°C on sample units. Compare to supplier certificate.</w:t>
            </w:r>
          </w:p>
        </w:tc>
        <w:tc>
          <w:tcPr>
            <w:tcW w:type="dxa" w:w="1728"/>
          </w:tcPr>
          <w:p>
            <w:pPr>
              <w:spacing w:after="0"/>
            </w:pPr>
            <w:r>
              <w:rPr>
                <w:sz w:val="19"/>
              </w:rPr>
              <w:t>10 units per lot (minimum)</w:t>
            </w:r>
          </w:p>
        </w:tc>
        <w:tc>
          <w:tcPr>
            <w:tcW w:type="dxa" w:w="3888"/>
          </w:tcPr>
          <w:p>
            <w:pPr>
              <w:spacing w:after="0"/>
            </w:pPr>
            <w:r>
              <w:rPr>
                <w:sz w:val="19"/>
              </w:rPr>
              <w:t>Accept: all measured Vf within ±0.10 V of lot mean stated on certificate. Reject: any unit outside ±0.15 V of lot mean, or certificate not provided.</w:t>
            </w:r>
          </w:p>
        </w:tc>
      </w:tr>
      <w:tr>
        <w:tc>
          <w:tcPr>
            <w:tcW w:type="dxa" w:w="2160"/>
          </w:tcPr>
          <w:p>
            <w:pPr>
              <w:spacing w:after="0"/>
            </w:pPr>
            <w:r>
              <w:rPr>
                <w:sz w:val="19"/>
              </w:rPr>
              <w:t>Peak wavelength spot-check</w:t>
            </w:r>
          </w:p>
        </w:tc>
        <w:tc>
          <w:tcPr>
            <w:tcW w:type="dxa" w:w="2592"/>
          </w:tcPr>
          <w:p>
            <w:pPr>
              <w:spacing w:after="0"/>
            </w:pPr>
            <w:r>
              <w:rPr>
                <w:sz w:val="19"/>
              </w:rPr>
              <w:t>Measure λ_peak on spectrometer at 150 mA, 25°C.</w:t>
            </w:r>
          </w:p>
        </w:tc>
        <w:tc>
          <w:tcPr>
            <w:tcW w:type="dxa" w:w="1728"/>
          </w:tcPr>
          <w:p>
            <w:pPr>
              <w:spacing w:after="0"/>
            </w:pPr>
            <w:r>
              <w:rPr>
                <w:sz w:val="19"/>
              </w:rPr>
              <w:t>5 units per lot</w:t>
            </w:r>
          </w:p>
        </w:tc>
        <w:tc>
          <w:tcPr>
            <w:tcW w:type="dxa" w:w="3888"/>
          </w:tcPr>
          <w:p>
            <w:pPr>
              <w:spacing w:after="0"/>
            </w:pPr>
            <w:r>
              <w:rPr>
                <w:sz w:val="19"/>
              </w:rPr>
              <w:t>Accept: λ_peak within stated wavelength range ± 5 nm. Reject: any unit outside range.</w:t>
            </w:r>
          </w:p>
        </w:tc>
      </w:tr>
      <w:tr>
        <w:tc>
          <w:tcPr>
            <w:tcW w:type="dxa" w:w="2160"/>
          </w:tcPr>
          <w:p>
            <w:pPr>
              <w:spacing w:after="0"/>
            </w:pPr>
            <w:r>
              <w:rPr>
                <w:sz w:val="19"/>
              </w:rPr>
              <w:t>Package and marking</w:t>
            </w:r>
          </w:p>
        </w:tc>
        <w:tc>
          <w:tcPr>
            <w:tcW w:type="dxa" w:w="2592"/>
          </w:tcPr>
          <w:p>
            <w:pPr>
              <w:spacing w:after="0"/>
            </w:pPr>
            <w:r>
              <w:rPr>
                <w:sz w:val="19"/>
              </w:rPr>
              <w:t>Visual inspection vs. datasheet.</w:t>
            </w:r>
          </w:p>
        </w:tc>
        <w:tc>
          <w:tcPr>
            <w:tcW w:type="dxa" w:w="1728"/>
          </w:tcPr>
          <w:p>
            <w:pPr>
              <w:spacing w:after="0"/>
            </w:pPr>
            <w:r>
              <w:rPr>
                <w:sz w:val="19"/>
              </w:rPr>
              <w:t>100% of reel labels; 5 physical units</w:t>
            </w:r>
          </w:p>
        </w:tc>
        <w:tc>
          <w:tcPr>
            <w:tcW w:type="dxa" w:w="3888"/>
          </w:tcPr>
          <w:p>
            <w:pPr>
              <w:spacing w:after="0"/>
            </w:pPr>
            <w:r>
              <w:rPr>
                <w:sz w:val="19"/>
              </w:rPr>
              <w:t>Reject: wrong part number, damaged tape, missing/illegible marking.</w:t>
            </w:r>
          </w:p>
        </w:tc>
      </w:tr>
      <w:tr>
        <w:tc>
          <w:tcPr>
            <w:tcW w:type="dxa" w:w="2160"/>
          </w:tcPr>
          <w:p>
            <w:pPr>
              <w:spacing w:after="0"/>
            </w:pPr>
            <w:r>
              <w:rPr>
                <w:sz w:val="19"/>
              </w:rPr>
              <w:t>MSL date code</w:t>
            </w:r>
          </w:p>
        </w:tc>
        <w:tc>
          <w:tcPr>
            <w:tcW w:type="dxa" w:w="2592"/>
          </w:tcPr>
          <w:p>
            <w:pPr>
              <w:spacing w:after="0"/>
            </w:pPr>
            <w:r>
              <w:rPr>
                <w:sz w:val="19"/>
              </w:rPr>
              <w:t>Check reel label for exposure time and floor life.</w:t>
            </w:r>
          </w:p>
        </w:tc>
        <w:tc>
          <w:tcPr>
            <w:tcW w:type="dxa" w:w="1728"/>
          </w:tcPr>
          <w:p>
            <w:pPr>
              <w:spacing w:after="0"/>
            </w:pPr>
            <w:r>
              <w:rPr>
                <w:sz w:val="19"/>
              </w:rPr>
              <w:t>100% of reels</w:t>
            </w:r>
          </w:p>
        </w:tc>
        <w:tc>
          <w:tcPr>
            <w:tcW w:type="dxa" w:w="3888"/>
          </w:tcPr>
          <w:p>
            <w:pPr>
              <w:spacing w:after="0"/>
            </w:pPr>
            <w:r>
              <w:rPr>
                <w:sz w:val="19"/>
              </w:rPr>
              <w:t>Reject: floor life expired or not stated.</w:t>
            </w:r>
          </w:p>
        </w:tc>
      </w:tr>
      <w:tr>
        <w:tc>
          <w:tcPr>
            <w:tcW w:type="dxa" w:w="2160"/>
          </w:tcPr>
          <w:p>
            <w:pPr>
              <w:spacing w:after="0"/>
            </w:pPr>
            <w:r>
              <w:rPr>
                <w:sz w:val="19"/>
              </w:rPr>
              <w:t>Certificate of conformance (CoC)</w:t>
            </w:r>
          </w:p>
        </w:tc>
        <w:tc>
          <w:tcPr>
            <w:tcW w:type="dxa" w:w="2592"/>
          </w:tcPr>
          <w:p>
            <w:pPr>
              <w:spacing w:after="0"/>
            </w:pPr>
            <w:r>
              <w:rPr>
                <w:sz w:val="19"/>
              </w:rPr>
              <w:t>Verify CoC accompanies shipment and references PO number.</w:t>
            </w:r>
          </w:p>
        </w:tc>
        <w:tc>
          <w:tcPr>
            <w:tcW w:type="dxa" w:w="1728"/>
          </w:tcPr>
          <w:p>
            <w:pPr>
              <w:spacing w:after="0"/>
            </w:pPr>
            <w:r>
              <w:rPr>
                <w:sz w:val="19"/>
              </w:rPr>
              <w:t>Per shipment</w:t>
            </w:r>
          </w:p>
        </w:tc>
        <w:tc>
          <w:tcPr>
            <w:tcW w:type="dxa" w:w="3888"/>
          </w:tcPr>
          <w:p>
            <w:pPr>
              <w:spacing w:after="0"/>
            </w:pPr>
            <w:r>
              <w:rPr>
                <w:sz w:val="19"/>
              </w:rPr>
              <w:t>Reject shipment if CoC absent.</w:t>
            </w:r>
          </w:p>
        </w:tc>
      </w:tr>
    </w:tbl>
    <w:p/>
    <w:p>
      <w:pPr>
        <w:spacing w:before="200" w:after="60"/>
      </w:pPr>
      <w:r>
        <w:rPr>
          <w:b/>
          <w:color w:val="003366"/>
          <w:sz w:val="22"/>
        </w:rPr>
        <w:t>2.5  Out-of-Specification Lot Disposition</w:t>
      </w:r>
    </w:p>
    <w:p>
      <w:pPr>
        <w:ind w:firstLine="288"/>
      </w:pPr>
      <w:r>
        <w:t>If incoming inspection reveals a lot that does not meet the Vf bin specification, the following disposition process applies:</w:t>
      </w:r>
    </w:p>
    <w:p>
      <w:pPr>
        <w:pStyle w:val="ListNumber"/>
        <w:spacing w:after="60"/>
      </w:pPr>
      <w:r>
        <w:rPr>
          <w:sz w:val="21"/>
        </w:rPr>
        <w:t>Quarantine the lot immediately. Label reels "HOLD — PENDING DISPOSITION". Do not allow use in production.</w:t>
      </w:r>
    </w:p>
    <w:p>
      <w:pPr>
        <w:pStyle w:val="ListNumber"/>
        <w:spacing w:after="60"/>
      </w:pPr>
      <w:r>
        <w:rPr>
          <w:sz w:val="21"/>
        </w:rPr>
        <w:t>Notify the supplier within 2 business days with the measured data and the specific PO specification that was not met. Request a replacement lot from a conforming bin.</w:t>
      </w:r>
    </w:p>
    <w:p>
      <w:pPr>
        <w:pStyle w:val="ListNumber"/>
        <w:spacing w:after="60"/>
      </w:pPr>
      <w:r>
        <w:rPr>
          <w:sz w:val="21"/>
        </w:rPr>
        <w:t>Hardware Engineering Lead assesses whether the out-of-spec lot can be used with design adjustment. Options: (a) Use if Vf spread is ≤ ±0.15 V and all strings within a zone module are sorted from the same narrow sub-bin — requires manual sorting process; (b) Use at reduced current (lower RSET value) to reduce current-hogging risk — reduces irradiance proportionally; (c) Return to supplier for replacement.</w:t>
      </w:r>
    </w:p>
    <w:p>
      <w:pPr>
        <w:pStyle w:val="ListNumber"/>
        <w:spacing w:after="60"/>
      </w:pPr>
      <w:r>
        <w:rPr>
          <w:sz w:val="21"/>
        </w:rPr>
        <w:t>Document disposition decision in the lot traveller. Any "use-as-is" decision requires written sign-off from Hardware Engineering Lead and Quality.</w:t>
      </w:r>
    </w:p>
    <w:p>
      <w:pPr>
        <w:pStyle w:val="ListNumber"/>
        <w:spacing w:after="60"/>
      </w:pPr>
      <w:r>
        <w:rPr>
          <w:sz w:val="21"/>
        </w:rPr>
        <w:t>If a supplier repeatedly ships out-of-spec lots, qualify an alternative supplier from the approved backup list (§2.6) before placing next order.</w:t>
      </w:r>
    </w:p>
    <w:p>
      <w:pPr>
        <w:spacing w:before="200" w:after="60"/>
      </w:pPr>
      <w:r>
        <w:rPr>
          <w:b/>
          <w:color w:val="003366"/>
          <w:sz w:val="22"/>
        </w:rPr>
        <w:t>2.6  Approved Supplier List — LED Emitters</w:t>
      </w:r>
    </w:p>
    <w:tbl>
      <w:tblPr>
        <w:tblStyle w:val="TableGrid"/>
        <w:tblW w:type="auto" w:w="0"/>
        <w:tblLook w:firstColumn="1" w:firstRow="1" w:lastColumn="0" w:lastRow="0" w:noHBand="0" w:noVBand="1" w:val="04A0"/>
      </w:tblPr>
      <w:tblGrid>
        <w:gridCol w:w="2340"/>
        <w:gridCol w:w="2340"/>
        <w:gridCol w:w="2340"/>
        <w:gridCol w:w="2340"/>
      </w:tblGrid>
      <w:tr>
        <w:tc>
          <w:tcPr>
            <w:tcW w:type="dxa" w:w="2592"/>
          </w:tcPr>
          <w:p>
            <w:pPr>
              <w:spacing w:after="0"/>
            </w:pPr>
            <w:r>
              <w:rPr>
                <w:b/>
                <w:sz w:val="19"/>
              </w:rPr>
              <w:t>Supplier</w:t>
            </w:r>
          </w:p>
        </w:tc>
        <w:tc>
          <w:tcPr>
            <w:tcW w:type="dxa" w:w="1152"/>
          </w:tcPr>
          <w:p>
            <w:pPr>
              <w:spacing w:after="0"/>
            </w:pPr>
            <w:r>
              <w:rPr>
                <w:b/>
                <w:sz w:val="19"/>
              </w:rPr>
              <w:t>Status</w:t>
            </w:r>
          </w:p>
        </w:tc>
        <w:tc>
          <w:tcPr>
            <w:tcW w:type="dxa" w:w="2592"/>
          </w:tcPr>
          <w:p>
            <w:pPr>
              <w:spacing w:after="0"/>
            </w:pPr>
            <w:r>
              <w:rPr>
                <w:b/>
                <w:sz w:val="19"/>
              </w:rPr>
              <w:t>Wavelengths covered</w:t>
            </w:r>
          </w:p>
        </w:tc>
        <w:tc>
          <w:tcPr>
            <w:tcW w:type="dxa" w:w="4032"/>
          </w:tcPr>
          <w:p>
            <w:pPr>
              <w:spacing w:after="0"/>
            </w:pPr>
            <w:r>
              <w:rPr>
                <w:b/>
                <w:sz w:val="19"/>
              </w:rPr>
              <w:t>Contact / Notes</w:t>
            </w:r>
          </w:p>
        </w:tc>
      </w:tr>
      <w:tr>
        <w:tc>
          <w:tcPr>
            <w:tcW w:type="dxa" w:w="2592"/>
          </w:tcPr>
          <w:p>
            <w:pPr>
              <w:spacing w:after="0"/>
            </w:pPr>
            <w:r>
              <w:rPr>
                <w:sz w:val="19"/>
              </w:rPr>
              <w:t>Seoul Semiconductor</w:t>
            </w:r>
          </w:p>
        </w:tc>
        <w:tc>
          <w:tcPr>
            <w:tcW w:type="dxa" w:w="1152"/>
          </w:tcPr>
          <w:p>
            <w:pPr>
              <w:spacing w:after="0"/>
            </w:pPr>
            <w:r>
              <w:rPr>
                <w:sz w:val="19"/>
              </w:rPr>
              <w:t>Primary</w:t>
            </w:r>
          </w:p>
        </w:tc>
        <w:tc>
          <w:tcPr>
            <w:tcW w:type="dxa" w:w="2592"/>
          </w:tcPr>
          <w:p>
            <w:pPr>
              <w:spacing w:after="0"/>
            </w:pPr>
            <w:r>
              <w:rPr>
                <w:sz w:val="19"/>
              </w:rPr>
              <w:t>660 nm + 808–830 nm</w:t>
            </w:r>
          </w:p>
        </w:tc>
        <w:tc>
          <w:tcPr>
            <w:tcW w:type="dxa" w:w="4032"/>
          </w:tcPr>
          <w:p>
            <w:pPr>
              <w:spacing w:after="0"/>
            </w:pPr>
            <w:r>
              <w:rPr>
                <w:sz w:val="19"/>
              </w:rPr>
              <w:t>Confirm Vf bin capability before first order</w:t>
            </w:r>
          </w:p>
        </w:tc>
      </w:tr>
      <w:tr>
        <w:tc>
          <w:tcPr>
            <w:tcW w:type="dxa" w:w="2592"/>
          </w:tcPr>
          <w:p>
            <w:pPr>
              <w:spacing w:after="0"/>
            </w:pPr>
            <w:r>
              <w:rPr>
                <w:sz w:val="19"/>
              </w:rPr>
              <w:t>Osram (ams-OSRAM)</w:t>
            </w:r>
          </w:p>
        </w:tc>
        <w:tc>
          <w:tcPr>
            <w:tcW w:type="dxa" w:w="1152"/>
          </w:tcPr>
          <w:p>
            <w:pPr>
              <w:spacing w:after="0"/>
            </w:pPr>
            <w:r>
              <w:rPr>
                <w:sz w:val="19"/>
              </w:rPr>
              <w:t>Primary</w:t>
            </w:r>
          </w:p>
        </w:tc>
        <w:tc>
          <w:tcPr>
            <w:tcW w:type="dxa" w:w="2592"/>
          </w:tcPr>
          <w:p>
            <w:pPr>
              <w:spacing w:after="0"/>
            </w:pPr>
            <w:r>
              <w:rPr>
                <w:sz w:val="19"/>
              </w:rPr>
              <w:t>660 nm + 808–830 nm</w:t>
            </w:r>
          </w:p>
        </w:tc>
        <w:tc>
          <w:tcPr>
            <w:tcW w:type="dxa" w:w="4032"/>
          </w:tcPr>
          <w:p>
            <w:pPr>
              <w:spacing w:after="0"/>
            </w:pPr>
            <w:r>
              <w:rPr>
                <w:sz w:val="19"/>
              </w:rPr>
              <w:t>Confirm Vf bin capability before first order</w:t>
            </w:r>
          </w:p>
        </w:tc>
      </w:tr>
      <w:tr>
        <w:tc>
          <w:tcPr>
            <w:tcW w:type="dxa" w:w="2592"/>
          </w:tcPr>
          <w:p>
            <w:pPr>
              <w:spacing w:after="0"/>
            </w:pPr>
            <w:r>
              <w:rPr>
                <w:sz w:val="19"/>
              </w:rPr>
              <w:t>Luminus Devices</w:t>
            </w:r>
          </w:p>
        </w:tc>
        <w:tc>
          <w:tcPr>
            <w:tcW w:type="dxa" w:w="1152"/>
          </w:tcPr>
          <w:p>
            <w:pPr>
              <w:spacing w:after="0"/>
            </w:pPr>
            <w:r>
              <w:rPr>
                <w:sz w:val="19"/>
              </w:rPr>
              <w:t>Backup</w:t>
            </w:r>
          </w:p>
        </w:tc>
        <w:tc>
          <w:tcPr>
            <w:tcW w:type="dxa" w:w="2592"/>
          </w:tcPr>
          <w:p>
            <w:pPr>
              <w:spacing w:after="0"/>
            </w:pPr>
            <w:r>
              <w:rPr>
                <w:sz w:val="19"/>
              </w:rPr>
              <w:t>660 nm + 808–830 nm</w:t>
            </w:r>
          </w:p>
        </w:tc>
        <w:tc>
          <w:tcPr>
            <w:tcW w:type="dxa" w:w="4032"/>
          </w:tcPr>
          <w:p>
            <w:pPr>
              <w:spacing w:after="0"/>
            </w:pPr>
            <w:r>
              <w:rPr>
                <w:sz w:val="19"/>
              </w:rPr>
              <w:t>Qualify if primary suppliers cannot meet ±0.10 V bin requirement</w:t>
            </w:r>
          </w:p>
        </w:tc>
      </w:tr>
    </w:tbl>
    <w:p/>
    <w:p>
      <w:pPr>
        <w:ind w:left="288"/>
      </w:pPr>
      <w:r>
        <w:t>No supplier is yet fully qualified. "Primary" status means the supplier has been identified as likely capable based on datasheet research (Issue #9, 2026-05-08). Full qualification requires: (1) sample lot with Vf certificate; (2) incoming inspection pass; (3) prototype build and functional test. Qualification must be completed before production orders are placed.</w:t>
      </w:r>
    </w:p>
    <w:p>
      <w:r>
        <w:rPr>
          <w:b/>
        </w:rPr>
        <w:t>2.6.1  Candidate Emitters — 660 nm (Deep Red / Hyper Red)</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b/>
              </w:rPr>
              <w:t>Parameter</w:t>
            </w:r>
          </w:p>
        </w:tc>
        <w:tc>
          <w:tcPr>
            <w:tcW w:type="dxa" w:w="1560"/>
          </w:tcPr>
          <w:p>
            <w:r/>
            <w:r>
              <w:rPr>
                <w:b/>
              </w:rPr>
              <w:t>ams-OSRAM GH CSSRM5.24</w:t>
              <w:br/>
              <w:t>(PRIMARY)</w:t>
            </w:r>
          </w:p>
        </w:tc>
        <w:tc>
          <w:tcPr>
            <w:tcW w:type="dxa" w:w="1560"/>
          </w:tcPr>
          <w:p>
            <w:r/>
            <w:r>
              <w:rPr>
                <w:b/>
              </w:rPr>
              <w:t>Lumileds LXZ1-PA01</w:t>
              <w:br/>
              <w:t>(ALTERNATE — density)</w:t>
            </w:r>
          </w:p>
        </w:tc>
        <w:tc>
          <w:tcPr>
            <w:tcW w:type="dxa" w:w="1560"/>
          </w:tcPr>
          <w:p>
            <w:r/>
            <w:r>
              <w:rPr>
                <w:b/>
              </w:rPr>
              <w:t>Cree XP-G3 Photo Red</w:t>
              <w:br/>
              <w:t>(BACKUP — MSL 1)</w:t>
            </w:r>
          </w:p>
        </w:tc>
        <w:tc>
          <w:tcPr>
            <w:tcW w:type="dxa" w:w="1560"/>
          </w:tcPr>
          <w:p>
            <w:r/>
            <w:r>
              <w:rPr>
                <w:b/>
              </w:rPr>
              <w:t>Requirement</w:t>
              <w:br/>
              <w:t>(NP-PROC-FPC-001 §2.3)</w:t>
            </w:r>
          </w:p>
        </w:tc>
        <w:tc>
          <w:tcPr>
            <w:tcW w:type="dxa" w:w="1560"/>
          </w:tcPr>
          <w:p>
            <w:r/>
            <w:r>
              <w:rPr>
                <w:b/>
              </w:rPr>
              <w:t>Action / Status</w:t>
            </w:r>
          </w:p>
        </w:tc>
      </w:tr>
      <w:tr>
        <w:tc>
          <w:tcPr>
            <w:tcW w:type="dxa" w:w="1560"/>
          </w:tcPr>
          <w:p>
            <w:r>
              <w:t>Part number(s)</w:t>
            </w:r>
          </w:p>
        </w:tc>
        <w:tc>
          <w:tcPr>
            <w:tcW w:type="dxa" w:w="1560"/>
          </w:tcPr>
          <w:p>
            <w:r>
              <w:t>GH CSSRM5.24-V8V9-1-1-700-R33</w:t>
              <w:br/>
              <w:t>(Mouser, DigiKey stocked)</w:t>
            </w:r>
            <w:r>
              <w:rPr>
                <w:color w:val="C00000"/>
              </w:rPr>
              <w:t xml:space="preserve"> [Rev 9, GitHub #333: the datasheet (v1.1) lists only -V7A2-1-1 (Q65113A3948) and -V8A2-1-1 (Q65113A4032). "V8V9" is not an ordering code there. Confirm the orderable code with ams-OSRAM.]</w:t>
            </w:r>
          </w:p>
        </w:tc>
        <w:tc>
          <w:tcPr>
            <w:tcW w:type="dxa" w:w="1560"/>
          </w:tcPr>
          <w:p>
            <w:r>
              <w:t>LXZ1-PA01-0350</w:t>
              <w:br/>
              <w:t>(DigiKey, Mouser stocked)</w:t>
            </w:r>
          </w:p>
        </w:tc>
        <w:tc>
          <w:tcPr>
            <w:tcW w:type="dxa" w:w="1560"/>
          </w:tcPr>
          <w:p>
            <w:r>
              <w:t>XPGDPR-L1-0000-00G01</w:t>
              <w:br/>
              <w:t>(DigiKey, Cutter)</w:t>
            </w:r>
          </w:p>
        </w:tc>
        <w:tc>
          <w:tcPr>
            <w:tcW w:type="dxa" w:w="1560"/>
          </w:tcPr>
          <w:p>
            <w:r>
              <w:t>—</w:t>
            </w:r>
          </w:p>
        </w:tc>
        <w:tc>
          <w:tcPr>
            <w:tcW w:type="dxa" w:w="1560"/>
          </w:tcPr>
          <w:p>
            <w:r>
              <w:t>Place sample orders; request Vf cert with each lot</w:t>
            </w:r>
          </w:p>
        </w:tc>
      </w:tr>
      <w:tr>
        <w:tc>
          <w:tcPr>
            <w:tcW w:type="dxa" w:w="1560"/>
          </w:tcPr>
          <w:p>
            <w:r>
              <w:t>Peak wavelength</w:t>
            </w:r>
          </w:p>
        </w:tc>
        <w:tc>
          <w:tcPr>
            <w:tcW w:type="dxa" w:w="1560"/>
          </w:tcPr>
          <w:p>
            <w:r>
              <w:t>660 nm (Hyper Red family, 635–666 nm range; confirm bin is ≥ 655nm on PO)</w:t>
            </w:r>
            <w:r>
              <w:rPr>
                <w:color w:val="C00000"/>
              </w:rPr>
              <w:t xml:space="preserve"> [Rev 9, GitHub #333: λpeak 660 nm is a typical only, with no peak bin. λcentroid 646 / 657 / 666 nm min / typ / max is ONE group ("1"). No wavelength bin exists to specify, so the lot certificate is the only control. CLAUDE.md §3 states 660–670 nm.]</w:t>
            </w:r>
          </w:p>
        </w:tc>
        <w:tc>
          <w:tcPr>
            <w:tcW w:type="dxa" w:w="1560"/>
          </w:tcPr>
          <w:p>
            <w:r>
              <w:t>660 nm (650–670nm dominant λ range)</w:t>
            </w:r>
          </w:p>
        </w:tc>
        <w:tc>
          <w:tcPr>
            <w:tcW w:type="dxa" w:w="1560"/>
          </w:tcPr>
          <w:p>
            <w:r>
              <w:t>660 nm (650–670nm Photo Red)</w:t>
            </w:r>
          </w:p>
        </w:tc>
        <w:tc>
          <w:tcPr>
            <w:tcW w:type="dxa" w:w="1560"/>
          </w:tcPr>
          <w:p>
            <w:r>
              <w:t>655–670 nm</w:t>
              <w:br/>
              <w:t>± 5 nm within order</w:t>
            </w:r>
          </w:p>
        </w:tc>
        <w:tc>
          <w:tcPr>
            <w:tcW w:type="dxa" w:w="1560"/>
          </w:tcPr>
          <w:p>
            <w:r>
              <w:t>GH CSSRM5.24: request λ cert confirming ≥ 655nm on PO. Others ✓.</w:t>
            </w:r>
          </w:p>
        </w:tc>
      </w:tr>
      <w:tr>
        <w:tc>
          <w:tcPr>
            <w:tcW w:type="dxa" w:w="1560"/>
          </w:tcPr>
          <w:p>
            <w:r>
              <w:t>Package</w:t>
            </w:r>
          </w:p>
        </w:tc>
        <w:tc>
          <w:tcPr>
            <w:tcW w:type="dxa" w:w="1560"/>
          </w:tcPr>
          <w:p>
            <w:r>
              <w:t>3.0 × 3.0 × 2.17 mm ceramic</w:t>
              <w:br/>
              <w:t>flat emission (OSLON Square)</w:t>
              <w:br/>
              <w:t>✓ flat — ideal for PDMS coupling</w:t>
            </w:r>
            <w:r>
              <w:rPr>
                <w:color w:val="C00000"/>
              </w:rPr>
              <w:t xml:space="preserve"> [Rev 9, GitHub #333: confirmed 3.0 × 3.0 mm ±0.1 (3.1 max). It fits NP-HW-HEXTILE-001 §4.1's 3.80 mm lattice with 0.19 mm clearance (OI-HEXTILE-22).]</w:t>
            </w:r>
          </w:p>
        </w:tc>
        <w:tc>
          <w:tcPr>
            <w:tcW w:type="dxa" w:w="1560"/>
          </w:tcPr>
          <w:p>
            <w:r>
              <w:t>1.7 × 1.3 × 0.96 mm</w:t>
              <w:br/>
              <w:t>2-pad ceramic SMD</w:t>
              <w:br/>
              <w:t>✓ flat emission</w:t>
            </w:r>
          </w:p>
        </w:tc>
        <w:tc>
          <w:tcPr>
            <w:tcW w:type="dxa" w:w="1560"/>
          </w:tcPr>
          <w:p>
            <w:r>
              <w:t>3.45 × 3.45 mm ceramic</w:t>
              <w:br/>
              <w:t>flat emission</w:t>
              <w:br/>
              <w:t>✓</w:t>
            </w:r>
          </w:p>
        </w:tc>
        <w:tc>
          <w:tcPr>
            <w:tcW w:type="dxa" w:w="1560"/>
          </w:tcPr>
          <w:p>
            <w:r>
              <w:t>SMD ceramic ≤ 5 × 5 mm</w:t>
              <w:br/>
              <w:t>Flat emission preferred</w:t>
              <w:br/>
              <w:t>(no domed lens)</w:t>
            </w:r>
          </w:p>
        </w:tc>
        <w:tc>
          <w:tcPr>
            <w:tcW w:type="dxa" w:w="1560"/>
          </w:tcPr>
          <w:p>
            <w:r>
              <w:t>All three pass. Note: XP-E2 has no 660nm Photo Red — XP-G3 is correct Cree family.</w:t>
            </w:r>
          </w:p>
        </w:tc>
      </w:tr>
      <w:tr>
        <w:tc>
          <w:tcPr>
            <w:tcW w:type="dxa" w:w="1560"/>
          </w:tcPr>
          <w:p>
            <w:r>
              <w:t>Vf at ~150 mA, 25°C (est.)</w:t>
            </w:r>
          </w:p>
        </w:tc>
        <w:tc>
          <w:tcPr>
            <w:tcW w:type="dxa" w:w="1560"/>
          </w:tcPr>
          <w:p>
            <w:r>
              <w:t>~1.9 V (est. from ~2.0–2.1V @700mA DC; GaAlInP curve shape)</w:t>
            </w:r>
            <w:r>
              <w:rPr>
                <w:color w:val="C00000"/>
              </w:rPr>
              <w:t xml:space="preserve"> [Rev 9, GitHub #333: DATASHEET 1.77 / 1.78 / 1.80 V at 120 / 150 / 180 mA, read off IF = f(VF) and self-checked (1.990 V at 700 mA vs 1.99 V typical). The ~1.9 V estimate was 0.12 V high.]</w:t>
            </w:r>
          </w:p>
        </w:tc>
        <w:tc>
          <w:tcPr>
            <w:tcW w:type="dxa" w:w="1560"/>
          </w:tcPr>
          <w:p>
            <w:r>
              <w:t>~1.9–2.0 V (est. from DS105 curve; Vf=2.2V @500mA)</w:t>
            </w:r>
          </w:p>
        </w:tc>
        <w:tc>
          <w:tcPr>
            <w:tcW w:type="dxa" w:w="1560"/>
          </w:tcPr>
          <w:p>
            <w:r>
              <w:t>~2.0–2.2 V (est. from Vf=2.65V @1A)</w:t>
            </w:r>
          </w:p>
        </w:tc>
        <w:tc>
          <w:tcPr>
            <w:tcW w:type="dxa" w:w="1560"/>
          </w:tcPr>
          <w:p>
            <w:r>
              <w:t>2.0–2.2 V</w:t>
              <w:br/>
              <w:t>(confirm from datasheet)</w:t>
            </w:r>
          </w:p>
        </w:tc>
        <w:tc>
          <w:tcPr>
            <w:tcW w:type="dxa" w:w="1560"/>
          </w:tcPr>
          <w:p>
            <w:r>
              <w:t>Pull full If-Vf curves from datasheets and confirm at 150mA. All estimates. Measure on incoming inspection.</w:t>
            </w:r>
          </w:p>
        </w:tc>
      </w:tr>
      <w:tr>
        <w:tc>
          <w:tcPr>
            <w:tcW w:type="dxa" w:w="1560"/>
          </w:tcPr>
          <w:p>
            <w:r>
              <w:t>If_max DC</w:t>
            </w:r>
          </w:p>
        </w:tc>
        <w:tc>
          <w:tcPr>
            <w:tcW w:type="dxa" w:w="1560"/>
          </w:tcPr>
          <w:p>
            <w:r>
              <w:t>1400 mA abs. max</w:t>
              <w:br/>
              <w:t>(datasheet v1.1; 700mA was the optical test/binning current, not I_F max — 7.8× margin over 180mA ✓)</w:t>
            </w:r>
          </w:p>
        </w:tc>
        <w:tc>
          <w:tcPr>
            <w:tcW w:type="dxa" w:w="1560"/>
          </w:tcPr>
          <w:p>
            <w:r>
              <w:t>1000 mA</w:t>
              <w:br/>
              <w:t>(5.6× margin ✓)</w:t>
            </w:r>
          </w:p>
        </w:tc>
        <w:tc>
          <w:tcPr>
            <w:tcW w:type="dxa" w:w="1560"/>
          </w:tcPr>
          <w:p>
            <w:r>
              <w:t>1000 mA</w:t>
              <w:br/>
              <w:t>(5.6× margin ✓)</w:t>
            </w:r>
          </w:p>
        </w:tc>
        <w:tc>
          <w:tcPr>
            <w:tcW w:type="dxa" w:w="1560"/>
          </w:tcPr>
          <w:p>
            <w:r>
              <w:t>≥ 350 mA</w:t>
              <w:br/>
              <w:t>(2× margin over 180mA)</w:t>
            </w:r>
          </w:p>
        </w:tc>
        <w:tc>
          <w:tcPr>
            <w:tcW w:type="dxa" w:w="1560"/>
          </w:tcPr>
          <w:p>
            <w:r>
              <w:t>All three pass ✓ — GH CSSRM5.24 re-verified 2026-07-28 against real datasheet abs. max (was incorrectly showing binning current)</w:t>
            </w:r>
          </w:p>
        </w:tc>
      </w:tr>
      <w:tr>
        <w:tc>
          <w:tcPr>
            <w:tcW w:type="dxa" w:w="1560"/>
          </w:tcPr>
          <w:p>
            <w:r>
              <w:t>L70 lifetime</w:t>
            </w:r>
          </w:p>
        </w:tc>
        <w:tc>
          <w:tcPr>
            <w:tcW w:type="dxa" w:w="1560"/>
          </w:tcPr>
          <w:p>
            <w:r>
              <w:t>&gt;102,000 h Q90 (Gen 5/6 published)</w:t>
              <w:br/>
              <w:t>At 150mA pulsed: strongly expected &gt;80,000h ✓</w:t>
            </w:r>
            <w:r>
              <w:rPr>
                <w:color w:val="C00000"/>
              </w:rPr>
              <w:t xml:space="preserve"> [Rev 9, GitHub #333: the datasheet (v1.1) publishes NO L70 or Q90 figure, only "long lifetime". The &gt;102,000 h Q90 and this ✓ rest on a source this document does not cite. OI-LED-05.]</w:t>
            </w:r>
          </w:p>
        </w:tc>
        <w:tc>
          <w:tcPr>
            <w:tcW w:type="dxa" w:w="1560"/>
          </w:tcPr>
          <w:p>
            <w:r>
              <w:t>&gt;50,000 h at moderate drive (est.)</w:t>
              <w:br/>
              <w:t>Confirm from DS105</w:t>
            </w:r>
          </w:p>
        </w:tc>
        <w:tc>
          <w:tcPr>
            <w:tcW w:type="dxa" w:w="1560"/>
          </w:tcPr>
          <w:p>
            <w:r>
              <w:t>&gt;50,000 h at 1A (est.)</w:t>
              <w:br/>
              <w:t>Confirm at 150mA</w:t>
            </w:r>
          </w:p>
        </w:tc>
        <w:tc>
          <w:tcPr>
            <w:tcW w:type="dxa" w:w="1560"/>
          </w:tcPr>
          <w:p>
            <w:r>
              <w:t>≥ 80,000 h at rated</w:t>
              <w:br/>
              <w:t>drive current</w:t>
            </w:r>
          </w:p>
        </w:tc>
        <w:tc>
          <w:tcPr>
            <w:tcW w:type="dxa" w:w="1560"/>
          </w:tcPr>
          <w:p>
            <w:r>
              <w:t>GH CSSRM5.24 ✓ (confirmed published data)</w:t>
              <w:br/>
              <w:t>Others: confirm at 150mA from full datasheets</w:t>
            </w:r>
          </w:p>
        </w:tc>
      </w:tr>
      <w:tr>
        <w:tc>
          <w:tcPr>
            <w:tcW w:type="dxa" w:w="1560"/>
          </w:tcPr>
          <w:p>
            <w:r>
              <w:t>MSL</w:t>
            </w:r>
          </w:p>
        </w:tc>
        <w:tc>
          <w:tcPr>
            <w:tcW w:type="dxa" w:w="1560"/>
          </w:tcPr>
          <w:p>
            <w:r>
              <w:t>3 (typical OSLON ceramics)</w:t>
              <w:br/>
              <w:t>Confirm from datasheet</w:t>
            </w:r>
          </w:p>
        </w:tc>
        <w:tc>
          <w:tcPr>
            <w:tcW w:type="dxa" w:w="1560"/>
          </w:tcPr>
          <w:p>
            <w:r>
              <w:t>3 or 4 (confirm from DS105)</w:t>
            </w:r>
          </w:p>
        </w:tc>
        <w:tc>
          <w:tcPr>
            <w:tcW w:type="dxa" w:w="1560"/>
          </w:tcPr>
          <w:p>
            <w:r>
              <w:t>1 (confirmed)</w:t>
              <w:br/>
              <w:t>★ Best MSL — simplifies assembly logistics</w:t>
            </w:r>
          </w:p>
        </w:tc>
        <w:tc>
          <w:tcPr>
            <w:tcW w:type="dxa" w:w="1560"/>
          </w:tcPr>
          <w:p>
            <w:r>
              <w:t>MSL 3 or better</w:t>
            </w:r>
          </w:p>
        </w:tc>
        <w:tc>
          <w:tcPr>
            <w:tcW w:type="dxa" w:w="1560"/>
          </w:tcPr>
          <w:p>
            <w:r>
              <w:t>All meet requirement. Cree XP-G3 MSL 1 is a logistics advantage if bake-before-reflow is operationally difficult.</w:t>
            </w:r>
          </w:p>
        </w:tc>
      </w:tr>
      <w:tr>
        <w:tc>
          <w:tcPr>
            <w:tcW w:type="dxa" w:w="1560"/>
          </w:tcPr>
          <w:p>
            <w:r>
              <w:t>Vf binning ±0.10 V</w:t>
            </w:r>
          </w:p>
        </w:tc>
        <w:tc>
          <w:tcPr>
            <w:tcW w:type="dxa" w:w="1560"/>
          </w:tcPr>
          <w:p>
            <w:r>
              <w:t>Yes — ams-OSRAM capable; bin codes in part number (V8V9)</w:t>
              <w:br/>
              <w:t>±50mV per bin standard OSLON Square</w:t>
            </w:r>
            <w:r>
              <w:rPr>
                <w:color w:val="C00000"/>
              </w:rPr>
              <w:t xml:space="preserve"> [Rev 9, GitHub #333: CONFIRMED from the datasheet. Forward Voltage Groups E1 1.80–1.90, E2 1.90–2.00, F1 2.00–2.10 and F2 2.10–2.20 V at 700 mA are standard. A single group must be ordered for a fixed string length (NP-HW-HEXTILE-001 §8.1.1).]</w:t>
            </w:r>
          </w:p>
        </w:tc>
        <w:tc>
          <w:tcPr>
            <w:tcW w:type="dxa" w:w="1560"/>
          </w:tcPr>
          <w:p>
            <w:r>
              <w:t>Yes — Lumileds ±1% Vf tolerance; V-bins in DS105</w:t>
              <w:br/>
              <w:t>Request V-bin spec on PO</w:t>
            </w:r>
          </w:p>
        </w:tc>
        <w:tc>
          <w:tcPr>
            <w:tcW w:type="dxa" w:w="1560"/>
          </w:tcPr>
          <w:p>
            <w:r>
              <w:t>Yes — Cree bin variants available</w:t>
              <w:br/>
              <w:t>Confirm ±0.10V on PO</w:t>
            </w:r>
          </w:p>
        </w:tc>
        <w:tc>
          <w:tcPr>
            <w:tcW w:type="dxa" w:w="1560"/>
          </w:tcPr>
          <w:p>
            <w:r>
              <w:t>Mandatory ±0.10V within order</w:t>
              <w:br/>
              <w:t>±0.15V between lots</w:t>
            </w:r>
          </w:p>
        </w:tc>
        <w:tc>
          <w:tcPr>
            <w:tcW w:type="dxa" w:w="1560"/>
          </w:tcPr>
          <w:p>
            <w:r>
              <w:t>All three capable ✓. State explicitly on every PO per §2.1.1.</w:t>
            </w:r>
          </w:p>
        </w:tc>
      </w:tr>
    </w:tbl>
    <w:p/>
    <w:p>
      <w:r>
        <w:rPr>
          <w:b/>
        </w:rPr>
        <w:t>2.6.2  Candidate Emitters — 808–830 nm (NIR PBM)</w:t>
      </w:r>
    </w:p>
    <w:p>
      <w:r>
        <w:rPr>
          <w:b w:val="0"/>
        </w:rPr>
        <w:t>⚠  CRITICAL FINDING (Issue #9 research): True 808–820nm high-power SMD LED emitters (e.g. ams-OSRAM SFH 4703AS at 820nm) have Vf ~3.2–3.6V at 1A due to their AlGaAs epitaxial structure. This is fundamentally incompatible with the 1.6–1.8V Vf assumed in §2.3 and with driving red (660nm) and NIR strings on the same 15V VLED rail at similar string depth. True 850–860nm NIR emitters run at Vf ~1.75–2.2V and are electrically compatible with the 660nm drive circuit architecture. A wavelength decision is required before BOM lock — see OI-LED-W1 below.</w:t>
      </w:r>
    </w:p>
    <w:p>
      <w:pPr>
        <w:ind w:left="288"/>
      </w:pPr>
      <w:r>
        <w:rPr>
          <w:i/>
          <w:color w:val="CC4400"/>
          <w:sz w:val="19"/>
        </w:rPr>
        <w:t>⚠  THE CRITICAL FINDING ABOVE IS WITHDRAWN — CORRECTED 2026-09-21 (Rev 4). It is retained, not deleted, as the record of what was believed. Four corrections; full trace in docs/status/pending-decisions.md §13.2e:</w:t>
        <w:br/>
        <w:t>(a) The rail it is anchored on no longer exists. "…and with driving red (660nm) and NIR strings on the same 15V VLED rail at similar string depth" was the load-bearing half of the claim. NP-HW-HEXTILE-001 D-6 sets VLED = 24 V, adopted programme-wide as OI-HUB-C17b and merged. At 24 V a ~3 V part is NOT categorically incompatible: at 7–8 series it lands on residuals NP-HW-HEXTILE-001 §8.1.1 already accepts. What survives is a per-tile consequence — 7–8 emitters per string against the 14 the NIR channel is specified at, roughly doubling the parallel strings and sense resistors on a tile §8.1 says has no room for them — plus an interior dead band at 3.00 &lt; Vf &lt; 3.20 V where no integer string length satisfies both bounds. That is a rigidizer-layout and RISK-08 current-matching question, not a driver-rail or Hub PCB question.</w:t>
        <w:br/>
        <w:t>(b) The "1.6–1.8V Vf assumed in §2.3" is an estimate that table itself labels "(confirm from datasheet)", and it is not a specified architectural constraint. Two further defects in how it has been quoted: it lives in §2.1, not §2.3 — both this finding and pending-decisions §13.2e mis-cite §2.3, which has no Vf row — and elsewhere it has been quoted as "the ~1.6–2.2V the existing 660nm string/driver architecture assumes", a span welded from two different columns and two different channels (1.6 is the NIR lower bound, 2.2 the 660 nm upper bound). It is not a 660 nm figure. The 660 nm primary's Vf has still never been read off a datasheet.</w:t>
        <w:br/>
        <w:t>(c) The Vf and If_max figures this section carried for SFH 4703AS are not datasheet values — corrected in the table below, and the If_max correction resolves this part's residual pulse-rating item PASS at 5.6× margin.</w:t>
        <w:br/>
        <w:t>(d) SFH 4703AS's CENTROID wavelength is 810 nm (peak 820 nm) per its own datasheet — matching the wavelength docs/reference/competitive-position.md markets, exactly, on the manufacturer's own centroid specification. The doc set has called this part "820nm" throughout and never recorded the centroid. The part is nevertheless DISCONTINUED, which is the live objection to it; the Vf incompatibility never was.</w:t>
        <w:br/>
        <w:t>None of this makes Option B viable and none of it decides OI-LED-W1. It removes one stated objection and replaces it with two narrower, better-evidenced ones.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b/>
              </w:rPr>
              <w:t>Parameter</w:t>
            </w:r>
          </w:p>
        </w:tc>
        <w:tc>
          <w:tcPr>
            <w:tcW w:type="dxa" w:w="1560"/>
          </w:tcPr>
          <w:p>
            <w:r/>
            <w:r>
              <w:rPr>
                <w:b/>
              </w:rPr>
              <w:t>Lumileds L1IZ-0850</w:t>
              <w:br/>
              <w:t>(PRIMARY CANDIDATE</w:t>
              <w:br/>
              <w:t>850nm)</w:t>
            </w:r>
          </w:p>
        </w:tc>
        <w:tc>
          <w:tcPr>
            <w:tcW w:type="dxa" w:w="1560"/>
          </w:tcPr>
          <w:p>
            <w:r/>
            <w:r>
              <w:rPr>
                <w:b/>
              </w:rPr>
              <w:t>ams-OSRAM SFH 4718A</w:t>
              <w:br/>
              <w:t>(SECONDARY CANDIDATE</w:t>
              <w:br/>
              <w:t>860nm)</w:t>
            </w:r>
          </w:p>
        </w:tc>
        <w:tc>
          <w:tcPr>
            <w:tcW w:type="dxa" w:w="1560"/>
          </w:tcPr>
          <w:p>
            <w:r>
              <w:t>ams-OSRAM SFH 4703AS</w:t>
              <w:br/>
              <w:t>(810 nm centroid / 820 nm peak — WAVELENGTH MATCH)</w:t>
              <w:br/>
              <w:t>⚠ Rev 4: "but Vf incompatible" WITHDRAWN. Live objection is DISCONTINUED.</w:t>
            </w:r>
          </w:p>
        </w:tc>
        <w:tc>
          <w:tcPr>
            <w:tcW w:type="dxa" w:w="1560"/>
          </w:tcPr>
          <w:p>
            <w:r/>
            <w:r>
              <w:rPr>
                <w:b/>
              </w:rPr>
              <w:t>Requirement</w:t>
              <w:br/>
              <w:t>(NP-PROC-FPC-001 §2.3)</w:t>
            </w:r>
          </w:p>
        </w:tc>
        <w:tc>
          <w:tcPr>
            <w:tcW w:type="dxa" w:w="1560"/>
          </w:tcPr>
          <w:p>
            <w:r/>
            <w:r>
              <w:rPr>
                <w:b/>
              </w:rPr>
              <w:t>Action / Status</w:t>
            </w:r>
          </w:p>
        </w:tc>
      </w:tr>
      <w:tr>
        <w:tc>
          <w:tcPr>
            <w:tcW w:type="dxa" w:w="1560"/>
          </w:tcPr>
          <w:p>
            <w:r>
              <w:t>Part number(s)</w:t>
            </w:r>
          </w:p>
        </w:tc>
        <w:tc>
          <w:tcPr>
            <w:tcW w:type="dxa" w:w="1560"/>
          </w:tcPr>
          <w:p>
            <w:r>
              <w:t>L1IZ-0850000000000</w:t>
              <w:br/>
              <w:t>(Mouser, RS Components, Future Electronics)</w:t>
            </w:r>
          </w:p>
        </w:tc>
        <w:tc>
          <w:tcPr>
            <w:tcW w:type="dxa" w:w="1560"/>
          </w:tcPr>
          <w:p>
            <w:r>
              <w:t>SFH 4718A</w:t>
              <w:br/>
              <w:t>(DigiKey, Mouser, RS, Farnell stocked)</w:t>
            </w:r>
          </w:p>
        </w:tc>
        <w:tc>
          <w:tcPr>
            <w:tcW w:type="dxa" w:w="1560"/>
          </w:tcPr>
          <w:p>
            <w:r>
              <w:t>SFH 4703AS</w:t>
              <w:br/>
              <w:t>⚠ DISCONTINUED / EOL (Rev 4) — the ams-OSRAM product page, DigiKey and RS all list the part end-of-life, and the datasheet PDF carries a "Preliminary datasheet version Discontinued" status stamp on every page. The "(DigiKey, Mouser stocked)" text previously here dates from Issue #9 (2026-05-08) and is stale.</w:t>
              <w:br/>
              <w:t>Stated at the strength of the evidence actually held: three vendor status fields, NOT a retrieved PCN. Enough to stop designing the part in; not enough to assert as fact in a controlled document. Confirming it against a Product Discontinuation Notice, and that the notice covers this exact orderable variant rather than a sibling suffix, is open — §2.6.3 OI-LED-07.</w:t>
            </w:r>
          </w:p>
        </w:tc>
        <w:tc>
          <w:tcPr>
            <w:tcW w:type="dxa" w:w="1560"/>
          </w:tcPr>
          <w:p>
            <w:r>
              <w:t>—</w:t>
            </w:r>
          </w:p>
        </w:tc>
        <w:tc>
          <w:tcPr>
            <w:tcW w:type="dxa" w:w="1560"/>
          </w:tcPr>
          <w:p>
            <w:r>
              <w:t>L1IZ-0850 and SFH 4718A: order samples + request Vf cert. SFH 4703AS: hold — DISCONTINUED (Rev 4), and pending wavelength decision OI-LED-W1.</w:t>
            </w:r>
          </w:p>
        </w:tc>
      </w:tr>
      <w:tr>
        <w:tc>
          <w:tcPr>
            <w:tcW w:type="dxa" w:w="1560"/>
          </w:tcPr>
          <w:p>
            <w:r>
              <w:t>Peak wavelength</w:t>
            </w:r>
          </w:p>
        </w:tc>
        <w:tc>
          <w:tcPr>
            <w:tcW w:type="dxa" w:w="1560"/>
          </w:tcPr>
          <w:p>
            <w:r>
              <w:t>850 nm</w:t>
              <w:br/>
              <w:t>⚠ 20nm above 830nm spec upper limit — see OI-LED-W1</w:t>
            </w:r>
          </w:p>
        </w:tc>
        <w:tc>
          <w:tcPr>
            <w:tcW w:type="dxa" w:w="1560"/>
          </w:tcPr>
          <w:p>
            <w:r>
              <w:t>860 nm</w:t>
              <w:br/>
              <w:t>⚠ 30nm above 830nm spec upper limit — see OI-LED-W1</w:t>
            </w:r>
            <w:r>
              <w:rPr>
                <w:color w:val="C00000"/>
              </w:rPr>
              <w:t xml:space="preserve"> [Rev 9, GitHub #333: λcentroid 850 nm typ, λpeak 860 nm typ (v1.5). On centroid this part is 850 nm.]</w:t>
            </w:r>
          </w:p>
        </w:tc>
        <w:tc>
          <w:tcPr>
            <w:tcW w:type="dxa" w:w="1560"/>
          </w:tcPr>
          <w:p>
            <w:r>
              <w:t>Centroid 810 nm typ / peak 820 nm typ ✓</w:t>
              <w:br/>
              <w:t>CORRECTED Rev 4 — the centroid was never recorded here and the doc set called this part "820nm" throughout. The series is titled "OSLON Black Series (810 nm)". Within the 808–830 nm window on both measures, and matches docs/reference/competitive-position.md's published 810 nm claim on the manufacturer's own centroid specification. This is a fact for the SAB, not a decision taken here.</w:t>
            </w:r>
          </w:p>
        </w:tc>
        <w:tc>
          <w:tcPr>
            <w:tcW w:type="dxa" w:w="1560"/>
          </w:tcPr>
          <w:p>
            <w:r>
              <w:t>805–835 nm ± 10nm</w:t>
              <w:br/>
              <w:t>within order</w:t>
            </w:r>
          </w:p>
        </w:tc>
        <w:tc>
          <w:tcPr>
            <w:tcW w:type="dxa" w:w="1560"/>
          </w:tcPr>
          <w:p>
            <w:r>
              <w:t>⚠ Neither primary nor secondary meet the wavelength spec. Decision required — see OI-LED-W1.</w:t>
            </w:r>
          </w:p>
        </w:tc>
      </w:tr>
      <w:tr>
        <w:tc>
          <w:tcPr>
            <w:tcW w:type="dxa" w:w="1560"/>
          </w:tcPr>
          <w:p>
            <w:r>
              <w:t>Package / beam angle</w:t>
            </w:r>
          </w:p>
        </w:tc>
        <w:tc>
          <w:tcPr>
            <w:tcW w:type="dxa" w:w="1560"/>
          </w:tcPr>
          <w:p>
            <w:r>
              <w:t>1.9 × 1.37 mm ceramic SMD</w:t>
              <w:br/>
              <w:t>150° wide angle (Lambertian) ✓</w:t>
            </w:r>
          </w:p>
        </w:tc>
        <w:tc>
          <w:tcPr>
            <w:tcW w:type="dxa" w:w="1560"/>
          </w:tcPr>
          <w:p>
            <w:r>
              <w:t>3.75 × 3.75 × 2.29 mm ceramic</w:t>
              <w:br/>
              <w:t>80° beam angle ✓</w:t>
            </w:r>
            <w:r>
              <w:rPr>
                <w:color w:val="C00000"/>
              </w:rPr>
              <w:t xml:space="preserve"> [Rev 9, GitHub #333: the datasheet (v1.5) gives a half angle of 20° typ, a 40° beam ("OSLON Black Series (850 nm) - 40°"), NOT 80°. The height is 2.66 mm, not 2.29. 3.75 mm square is confirmed.]</w:t>
            </w:r>
          </w:p>
        </w:tc>
        <w:tc>
          <w:tcPr>
            <w:tcW w:type="dxa" w:w="1560"/>
          </w:tcPr>
          <w:p>
            <w:r>
              <w:t>3.85 × 3.85 × 2.29 mm ceramic</w:t>
              <w:br/>
              <w:t>80° beam angle</w:t>
            </w:r>
          </w:p>
        </w:tc>
        <w:tc>
          <w:tcPr>
            <w:tcW w:type="dxa" w:w="1560"/>
          </w:tcPr>
          <w:p>
            <w:r>
              <w:t>SMD ceramic ≤ 5 × 5 mm</w:t>
              <w:br/>
              <w:t>Wide angle (≥ 60°) preferred</w:t>
            </w:r>
          </w:p>
        </w:tc>
        <w:tc>
          <w:tcPr>
            <w:tcW w:type="dxa" w:w="1560"/>
          </w:tcPr>
          <w:p>
            <w:r>
              <w:t>L1IZ-0850: 150° Lambertian — ideal PDMS coupling ✓. SFH 4718A: 80° — adequate ✓. Both better than SFH 4780S (±10°) identified in earlier search.</w:t>
            </w:r>
          </w:p>
        </w:tc>
      </w:tr>
      <w:tr>
        <w:tc>
          <w:tcPr>
            <w:tcW w:type="dxa" w:w="1560"/>
          </w:tcPr>
          <w:p>
            <w:r>
              <w:t>Vf at ~150 mA, 25°C</w:t>
            </w:r>
          </w:p>
        </w:tc>
        <w:tc>
          <w:tcPr>
            <w:tcW w:type="dxa" w:w="1560"/>
          </w:tcPr>
          <w:p>
            <w:r>
              <w:t>CONFIRMED 2.7–3.7V, typ 3.2V @ 1000mA (DS190 Table 2) — higher than prior estimate; expect somewhat lower at true 150mA op. point per Fig.5 curve</w:t>
            </w:r>
            <w:r>
              <w:rPr>
                <w:color w:val="C00000"/>
              </w:rPr>
              <w:t xml:space="preserve"> [Rev 9, GitHub #333: IF = f(VF) (DS190 Fig. 5) reads 2.83 / 2.87 / 2.91 V at 120 / 150 / 180 mA, but FAILS its self-check: 3.455 V at 1 A against Table 2's 3.2 V typical. Anchored to typical: 2.62 V. Bracket 2.62–2.87 V, so N = 9 or 8. V_f bins are 0.5 V wide (Table 6).]</w:t>
            </w:r>
          </w:p>
        </w:tc>
        <w:tc>
          <w:tcPr>
            <w:tcW w:type="dxa" w:w="1560"/>
          </w:tcPr>
          <w:p>
            <w:r>
              <w:t>CONFIRMED typ 1.75V / max 2.05V @ 1A, 10ms pulse (datasheet v1.5 §Characteristics) — close to original §2.3 estimate, higher than this table's prior ~1.4–1.5V guess</w:t>
            </w:r>
            <w:r>
              <w:rPr>
                <w:color w:val="C00000"/>
              </w:rPr>
              <w:t xml:space="preserve"> [Rev 9, GitHub #333: DATASHEET 1.39 / 1.41 / 1.43 V at 120 / 150 / 180 mA (single pulse, 100 µs), self-checked (1.744 V at 1 A vs 1.75 V typical). No V_f groups are offered.]</w:t>
            </w:r>
          </w:p>
        </w:tc>
        <w:tc>
          <w:tcPr>
            <w:tcW w:type="dxa" w:w="1560"/>
          </w:tcPr>
          <w:p>
            <w:r>
              <w:t>CORRECTED Rev 4. Datasheet (ams-OSRAM Produktdatenblatt v1.1): VF typ 3.3 V / max 4.0 V at IF = 1 A, tp = 10 ms; typ 3.7 V / max 4.9 V at IF = 2 A, tp = 100 µs. The "Vf = 3.55 V @ 1 A" previously carried here is NOT a datasheet value.</w:t>
              <w:br/>
              <w:t>⚠ Vf at the real 120–180 mA operating point is still UNKNOWN for this part, as it is for every candidate in this table. The datasheet tabulates VF only at 1 A and 2 A; the 2.80–3.30 V bracket used in pending-decisions §13.2e is read from the IF = f(VF) curve's AXIS LIMITS, not from the trace. Whether the part lands in §8.1.1's 3.00–3.20 V dead band is exactly that open question, and it is one curve-read away — OI-LED-01.</w:t>
            </w:r>
          </w:p>
        </w:tc>
        <w:tc>
          <w:tcPr>
            <w:tcW w:type="dxa" w:w="1560"/>
          </w:tcPr>
          <w:p>
            <w:r>
              <w:t>1.6–1.8 V</w:t>
              <w:br/>
              <w:t>(§2.1 estimate to confirm — corrected Rev 4 from "§2.3", which has no forward-voltage row; §2.3 is the thermal and package table. The estimate itself is unchanged and still labelled "(confirm from datasheet)" in §2.1.)</w:t>
            </w:r>
          </w:p>
        </w:tc>
        <w:tc>
          <w:tcPr>
            <w:tcW w:type="dxa" w:w="1560"/>
          </w:tcPr>
          <w:p>
            <w:r>
              <w:t>Vf pulled from real datasheets 2026-07-28 — both differ from prior estimates in this table. Update Hub PCB string topology once OI-LED-W1 selects a wavelength.</w:t>
              <w:br/>
              <w:t>⚠ Rev 4: "SFH 4703AS Vf unchanged, incompatible" is WITHDRAWN — the Vf figure was wrong and the incompatibility was anchored on the retired 15 V rail. Every string-length number in the set, including NP-HW-HEXTILE-001 §4.3's specified 11 × 2.10 V (660 nm) and 14 × 1.60 V (NIR), still rests on design targets rather than datasheet values read at 120–180 mA. OI-LED-01 remains BLOCKING for all three parts, not just for this one.</w:t>
            </w:r>
          </w:p>
        </w:tc>
      </w:tr>
      <w:tr>
        <w:tc>
          <w:tcPr>
            <w:tcW w:type="dxa" w:w="1560"/>
          </w:tcPr>
          <w:p>
            <w:r>
              <w:t>If_max DC / pulsed</w:t>
            </w:r>
          </w:p>
        </w:tc>
        <w:tc>
          <w:tcPr>
            <w:tcW w:type="dxa" w:w="1560"/>
          </w:tcPr>
          <w:p>
            <w:r>
              <w:t>1000mA DC; 3000mA pulsed peak ✓</w:t>
              <w:br/>
              <w:t>(5.6× DC margin; confirmed from DS190)</w:t>
            </w:r>
          </w:p>
        </w:tc>
        <w:tc>
          <w:tcPr>
            <w:tcW w:type="dxa" w:w="1560"/>
          </w:tcPr>
          <w:p>
            <w:r>
              <w:t>1000mA DC</w:t>
              <w:br/>
              <w:t>(5.6× DC margin ✓)</w:t>
            </w:r>
          </w:p>
        </w:tc>
        <w:tc>
          <w:tcPr>
            <w:tcW w:type="dxa" w:w="1560"/>
          </w:tcPr>
          <w:p>
            <w:r>
              <w:t>CORRECTED Rev 4: IF max (DC) = 1000 mA → 5.6× margin over the 180 mA operating ceiling.</w:t>
              <w:br/>
              <w:t>The "2000mA DC (11× DC margin ✓)" previously carried here is IFSM, the SURGE rating at tp ≤ 200 µs and D = 0.005 — the same error class as the GH CSSRM5.24 "700 mA" figure in §2.6.1, which was the optical binning current.</w:t>
              <w:br/>
              <w:t>It corrects in the safe direction. 1000 mA is a DC rating, so it bounds any duty cycle up to CW and no interpolation on the duty-cycle-derated pulse family is needed — the same argument §2.6.3's Verification Note already accepted for SFH 4718A. This part's residual pulse-rating item at 120–180 mA / ≤25 % duty, never independently verified when it was excluded on Vf grounds, therefore resolves PASS at 5.6× margin — not at the 11× this row claimed.</w:t>
            </w:r>
          </w:p>
        </w:tc>
        <w:tc>
          <w:tcPr>
            <w:tcW w:type="dxa" w:w="1560"/>
          </w:tcPr>
          <w:p>
            <w:r>
              <w:t>≥ 350 mA DC (2× margin)</w:t>
            </w:r>
          </w:p>
        </w:tc>
        <w:tc>
          <w:tcPr>
            <w:tcW w:type="dxa" w:w="1560"/>
          </w:tcPr>
          <w:p>
            <w:r>
              <w:t>CONFIRMED 2026-07-28 from real duty-cycle-derated curves, not just DC/peak maxima: L1IZ-0850 DS190 Fig.9 gives ≈2.5–3A permissible at ~1ms/≤25% duty (&gt;13× margin over 180mA); SFH 4718A rated 1A pulsed at D≤1 (5.6× margin). See §2.6.3 Verification Note.</w:t>
            </w:r>
          </w:p>
        </w:tc>
      </w:tr>
      <w:tr>
        <w:tc>
          <w:tcPr>
            <w:tcW w:type="dxa" w:w="1560"/>
          </w:tcPr>
          <w:p>
            <w:r>
              <w:t>L70 lifetime</w:t>
            </w:r>
          </w:p>
        </w:tc>
        <w:tc>
          <w:tcPr>
            <w:tcW w:type="dxa" w:w="1560"/>
          </w:tcPr>
          <w:p>
            <w:r>
              <w:t>Lumileds DS190 contains reliability data</w:t>
              <w:br/>
              <w:t>Confirm at 150mA pulsed from DS190</w:t>
            </w:r>
          </w:p>
        </w:tc>
        <w:tc>
          <w:tcPr>
            <w:tcW w:type="dxa" w:w="1560"/>
          </w:tcPr>
          <w:p>
            <w:r>
              <w:t>&gt;50,000h at rated drive (OSLON Black family)</w:t>
              <w:br/>
              <w:t>Confirm at 150mA from full datasheet</w:t>
            </w:r>
          </w:p>
        </w:tc>
        <w:tc>
          <w:tcPr>
            <w:tcW w:type="dxa" w:w="1560"/>
          </w:tcPr>
          <w:p>
            <w:r>
              <w:t>Not confirmed</w:t>
              <w:br/>
              <w:t>Put on hold pending OI-LED-W1</w:t>
            </w:r>
          </w:p>
        </w:tc>
        <w:tc>
          <w:tcPr>
            <w:tcW w:type="dxa" w:w="1560"/>
          </w:tcPr>
          <w:p>
            <w:r>
              <w:t>≥ 80,000 h at rated</w:t>
              <w:br/>
              <w:t>drive current</w:t>
            </w:r>
          </w:p>
        </w:tc>
        <w:tc>
          <w:tcPr>
            <w:tcW w:type="dxa" w:w="1560"/>
          </w:tcPr>
          <w:p>
            <w:r>
              <w:t>Request L70 at 150mA from Lumileds and ams-OSRAM AE before production order.</w:t>
            </w:r>
          </w:p>
        </w:tc>
      </w:tr>
      <w:tr>
        <w:tc>
          <w:tcPr>
            <w:tcW w:type="dxa" w:w="1560"/>
          </w:tcPr>
          <w:p>
            <w:r>
              <w:t>Wavelength adequacy for PBM</w:t>
            </w:r>
          </w:p>
        </w:tc>
        <w:tc>
          <w:tcPr>
            <w:tcW w:type="dxa" w:w="1560"/>
          </w:tcPr>
          <w:p>
            <w:r>
              <w:t>850nm: widely used in PBM research; some evidence of reduced CCO activation vs 810/830nm; clinically supported.</w:t>
              <w:br/>
              <w:t>Acceptable if SAB confirms.</w:t>
            </w:r>
          </w:p>
        </w:tc>
        <w:tc>
          <w:tcPr>
            <w:tcW w:type="dxa" w:w="1560"/>
          </w:tcPr>
          <w:p>
            <w:r>
              <w:t>860nm: slightly further from 808–830nm CCO absorption peaks; used in many commercial PBM devices.</w:t>
              <w:br/>
              <w:t>Acceptable if SAB confirms.</w:t>
            </w:r>
          </w:p>
        </w:tc>
        <w:tc>
          <w:tcPr>
            <w:tcW w:type="dxa" w:w="1560"/>
          </w:tcPr>
          <w:p>
            <w:r>
              <w:t>810 nm centroid / 820 nm peak: within the 808–830 nm CCO absorption window, and on the published claim.</w:t>
              <w:br/>
              <w:t>⚠ Rev 4: "Electrically incompatible with 660nm string design — requires separate higher-voltage driver" is WITHDRAWN. That claim was anchored on the retired 15 V VLED rail. At 24 V (NP-HW-HEXTILE-001 D-6) a ~3 V part needs 7–8 emitters per string and lands on residuals §8.1.1 already accepts; the cost is per-tile string count, not a driver stage or a Hub PCB revision. The live objections to this part are that it is DISCONTINUED and that its 150 mA Vf may fall in the 3.00–3.20 V dead band.</w:t>
            </w:r>
          </w:p>
        </w:tc>
        <w:tc>
          <w:tcPr>
            <w:tcW w:type="dxa" w:w="1560"/>
          </w:tcPr>
          <w:p>
            <w:r>
              <w:t>Peak λ within 808–830nm</w:t>
              <w:br/>
              <w:t>± 10nm within order</w:t>
            </w:r>
          </w:p>
        </w:tc>
        <w:tc>
          <w:tcPr>
            <w:tcW w:type="dxa" w:w="1560"/>
          </w:tcPr>
          <w:p>
            <w:r>
              <w:t>⚠ OI-LED-W1 BLOCKING: Scientific advisory or engineering review must determine whether 850nm or 860nm is acceptable for NeurOne PBM claims, or whether 820nm (+ driver redesign) is required.</w:t>
            </w:r>
          </w:p>
        </w:tc>
      </w:tr>
    </w:tbl>
    <w:p/>
    <w:p>
      <w:r>
        <w:rPr>
          <w:b/>
        </w:rPr>
        <w:t>2.6.3  Open Items — LED Emitter Candidates (as of Issue #9, 2026-05-08)</w:t>
      </w:r>
    </w:p>
    <w:p>
      <w:r>
        <w:rPr>
          <w:b w:val="0"/>
        </w:rPr>
        <w:t>OI-LED-W1 [BLOCKING for NIR BOM lock — NEW]: Determine acceptable NIR wavelength for NeurOne PBM claims. Option A: Accept 850nm (L1IZ-0850) or 860nm (SFH 4718A) — electrically compatible with existing 660nm string architecture, Tier 1 Tier 1 supply, minor wavelength compromise. Option B: Require 820nm (SFH 4703AS) — within CCO absorption window but Vf ~3.0–3.2V at 150mA requires a separate higher-voltage driver circuit, driver topology change, and Hub PCB revision. This decision must be made by scientific advisory or engineering review before any NIR emitter BOM lock. Escalate immediately.</w:t>
      </w:r>
    </w:p>
    <w:p>
      <w:r>
        <w:rPr>
          <w:b w:val="0"/>
        </w:rPr>
        <w:t>OI-LED-01 [BLOCKING for NIR string topology — Vf figures CONFIRMED 2026-07-28, RSET/string-depth rework still open]: Actual Vf pulled from datasheets (not estimated): L1IZ-0850 (Lumileds DS190 Table 2) = 2.7–3.7V, typ 3.2V at 1000mA — HIGHER than every prior estimate in this document, including the §2.6.2 revision (~2.0–2.2V est.); at the true ~150mA operating point expect somewhat lower per the datasheet's If-Vf curve (Fig. 5), but the anchor point moved up materially. SFH 4718A (ams-OSRAM v1.5 §Characteristics) = 1.75V typ / 2.05V max at 1A, 10ms pulse — close to the ORIGINAL §2.3 estimate (1.6–1.8V) but higher than this document's own §2.6.2 revision (~1.4–1.5V est., which was itself wrong). SFH 4703AS Vf unchanged (~3.0–3.2V, incompatible). Hub PCB VLED string depth and BCR421W RSET values still cannot be finalised until whichever NIR part wins OI-LED-W1 has its Vf confirmed at the actual 150–180mA operating point (not the 700mA–1A datasheet test points cited here).</w:t>
      </w:r>
      <w:r>
        <w:rPr>
          <w:color w:val="C00000"/>
        </w:rPr>
        <w:t xml:space="preserve"> [Rev 9, GitHub #333: READ for GH CSSRM5.24, SFH 4718A and L1IZ-0850. The results are in the banner below: 1.78 V, 1.41 V and 2.62–2.87 V at 150 mA. The L1IZ trace fails its self-check, so its string length is still undetermined. Pending-decisions §13.2e(g) item 1 is discharged for the parts it names.]</w:t>
      </w:r>
    </w:p>
    <w:tbl>
      <w:tblPr>
        <w:tblStyle w:val="TableGrid"/>
        <w:tblW w:type="auto" w:w="0"/>
        <w:tblLook w:firstColumn="1" w:firstRow="1" w:lastColumn="0" w:lastRow="0" w:noHBand="0" w:noVBand="1" w:val="04A0"/>
      </w:tblPr>
      <w:tblGrid>
        <w:gridCol w:w="9360"/>
      </w:tblGrid>
      <w:tr>
        <w:tc>
          <w:tcPr>
            <w:tcW w:type="dxa" w:w="9360"/>
            <w:shd w:val="clear" w:color="auto" w:fill="FCE4D6"/>
          </w:tcPr>
          <w:p>
            <w:r>
              <w:rPr>
                <w:b/>
                <w:color w:val="C00000"/>
                <w:sz w:val="20"/>
              </w:rPr>
              <w:t>⚠  OI-LED-01 — READ FOR THE THREE NAMED PARTS (Rev 9, 2026-09-28, GitHub Issue #333). The datasheets were supplied and read: ams-OSRAM GH CSSRM5.24 v1.1 (2023-01-18), ams-OSRAM SFH 4718A v1.5 (2026-01-09) and Lumileds DS190 (the supplied copy is dated 2018-01-09). Each IF = f(VF) trace was extracted from the PDF's vector path, converted through the plot's own axis calibration, interpolated, and checked against the datasheet's tabulated V_f. These are datasheet figures, not measurements, and they select nothing.</w:t>
            </w:r>
            <w:r>
              <w:br/>
            </w:r>
            <w:r>
              <w:br/>
            </w:r>
            <w:r>
              <w:rPr>
                <w:b w:val="0"/>
                <w:color w:val="404040"/>
                <w:sz w:val="20"/>
              </w:rPr>
              <w:t>V_f at 120 / 150 / 180 mA. GH CSSRM5.24: 1.77 / 1.78 / 1.80 V. Self-check PASS: the trace gives 1.990 V at 700 mA against the 1.99 V typical. SFH 4718A (single pulse, 100 µs): 1.39 / 1.41 / 1.43 V. Self-check PASS: 1.744 V at 1 A against the 1.75 V typical. L1IZ-0850: the trace reads 2.83 / 2.87 / 2.91 V, but self-check FAILS. It gives 3.455 V at 1000 mA against Table 2's 3.2 V typical, so the plotted device sits 0.26 V above typical. Anchoring the trace's own shape (−0.582 V from 1 A to 150 mA) to the typical gives 2.62 V. Carry the bracket 2.62–2.87 V. OI-LED-04 cites a DS190 dated 2018-06-19, which may reconcile the figure and the table. It has not been read.</w:t>
            </w:r>
            <w:r>
              <w:br/>
            </w:r>
            <w:r>
              <w:br/>
            </w:r>
            <w:r>
              <w:rPr>
                <w:b w:val="0"/>
                <w:color w:val="404040"/>
                <w:sz w:val="20"/>
              </w:rPr>
              <w:t>String length against NP-HW-HEXTILE-001 §8.1.1 (24 V rail; N·V_f ≥ 22.4 V thermal floor, ≤ 24 V − V_dropout functional ceiling). GH CSSRM5.24: N = 13, 23.15 V, 3.5 % overhead. The specified 11 × 2.10 V was a design target, and 12 falls under the floor. SFH 4718A: N = 16, 22.56 V, 6.0 %, against the specified 14 × 1.60 V. L1IZ-0850: N = 9 (23.56 V) at the anchored value or N = 8 (22.98 V) at the trace value, so it is undetermined.</w:t>
            </w:r>
            <w:r>
              <w:br/>
            </w:r>
            <w:r>
              <w:br/>
            </w:r>
            <w:r>
              <w:rPr>
                <w:b w:val="0"/>
                <w:color w:val="404040"/>
                <w:sz w:val="20"/>
              </w:rPr>
              <w:t>Binning against §2.1. GH CSSRM5.24 ships in 0.10 V forward-voltage groups E1–F2 at 700 mA (±0.05 V), which meets §2.1 as standard. Its group edges need N = 14, 13, 12 and 12 at 150 mA, so a fixed N needs a single ordered group. SFH 4718A offers NO V_f groups (ordering is by brightness group only), and its typical-to-maximum spread is 0.30 V at 1 A. L1IZ-0850 bins in 0.5 V steps (C 2.0–2.5 … F 3.5–4.0 V). Neither NIR part meets §2.1's ±0.10 V without a special binning agreement (OI-LED-06).</w:t>
            </w:r>
            <w:r>
              <w:br/>
            </w:r>
            <w:r>
              <w:br/>
            </w:r>
            <w:r>
              <w:rPr>
                <w:b w:val="0"/>
                <w:color w:val="404040"/>
                <w:sz w:val="20"/>
              </w:rPr>
              <w:t>Radiant flux at 150 mA, against NP-HW-HEXTILE-001 §4.3's 95 mW target. GH CSSRM5.24: ~233 mW typical (relative 0.219 × 1068 mW at 700 mA). SFH 4718A: ~110 mW (0.165 × 665 mW). L1IZ-0850: ~162 mW (0.155 × 1050 mW). Every candidate exceeds the target. For the 660 nm primary this becomes a blocking problem: its I_F minimum is 100 mA ("Do not use below 100 mA"), and a 45-site T1-A CH_A is still ~663 mW/cm² at 100 mA against R-4's 400 mW/cm² peak ceiling. That is NP-HW-HEXTILE-001 OI-HEXTILE-29.</w:t>
            </w:r>
            <w:r>
              <w:br/>
            </w:r>
            <w:r>
              <w:br/>
            </w:r>
            <w:r>
              <w:rPr>
                <w:b w:val="0"/>
                <w:color w:val="404040"/>
                <w:sz w:val="20"/>
              </w:rPr>
              <w:t>Datasheet facts that correct this document, each marked in place below. GH CSSRM5.24: (1) the ordering codes are -V7A2-1-1 (Q65113A3948) and -V8A2-1-1 (Q65113A4032), and "-V8V9-1-1-700-R33" does not appear. (2) λpeak is given as a typical only (660 nm), and λcentroid 646 / 657 / 666 nm is a single group, so there is no wavelength bin to name on a PO. (3) No L70 or Q90 figure is published. (4) The package is 3.0 × 3.0 mm ±0.1, which fits NP-HW-HEXTILE-001 §4.1's 3.80 mm lattice (OI-HEXTILE-22). SFH 4718A: (5) the half angle is 20°, a 40° beam, not 80°. (6) λcentroid is 850 nm, and 860 nm is the peak. (7) The package height is 2.66 mm, not 2.29 mm.</w:t>
            </w:r>
          </w:p>
        </w:tc>
      </w:tr>
    </w:tbl>
    <w:p>
      <w:r>
        <w:rPr>
          <w:b w:val="0"/>
        </w:rPr>
        <w:t>OI-LED-02 [BLOCKING for irradiance uniformity spec]: Bench-measure irradiance uniformity for selected NIR emitter through PDMS window at 6mm pitch. L1IZ-0850 (150°) and SFH 4718A (80°) are both wide-angle; both expected to meet ±15–25% uniformity spec. Required as FAI test (FAI-IPX-02 class). If SFH 4780S had been selected (±10°) this would have been critical — less concern with new candidates, but still required.</w:t>
      </w:r>
      <w:r>
        <w:rPr>
          <w:color w:val="C00000"/>
        </w:rPr>
        <w:t xml:space="preserve"> [Rev 9, GitHub #333: SFH 4718A's beam is 40°, not 80° (datasheet v1.5, half angle 20°). The "both wide-angle" premise holds for L1IZ-0850 (150°) and not for SFH 4718A.]</w:t>
      </w:r>
    </w:p>
    <w:p>
      <w:r>
        <w:rPr>
          <w:b w:val="0"/>
        </w:rPr>
        <w:t>OI-LED-03 [Before first PO]: Confirm GH CSSRM5.24 bin reaches ≥ 655nm. "Hyper Red" OSLON Square spans 635–666nm — specify bin code on PO and request λ certificate confirming ≥ 655nm peak on each delivery lot.</w:t>
      </w:r>
      <w:r>
        <w:rPr>
          <w:color w:val="C00000"/>
        </w:rPr>
        <w:t xml:space="preserve"> [Rev 9, GitHub #333: the GH CSSRM5.24 datasheet (v1.1) has no peak bin and a single centroid group spanning 646–666 nm (typical 657 nm), so there is no bin code to specify. The λ certificate is the whole control. Ask ams-OSRAM whether a tighter selection is orderable.]</w:t>
      </w:r>
    </w:p>
    <w:p>
      <w:r>
        <w:rPr>
          <w:b w:val="0"/>
        </w:rPr>
        <w:t>OI-LED-04 [CLOSED 2026-07-28]: Pulsed/DC forward-current ratings pulled directly from manufacturer datasheets for all three shortlisted parts (ams-OSRAM GH CSSRM5.24 v1.1 2023-01-18; Lumileds DS190 2018-06-19; ams-OSRAM SFH 4718A v1.5 2026-01-09). Result: all three clear the 120–180mA operating range with wide margin at ≥25% duty / ≈1ms pulse width — see updated “If_max DC” rows in §2.6.1/§2.6.2 and the new Verification Note at the end of §2.6.3. Full detail: docs/status/pending-decisions.md §13.4. Correction found in the same pass: the §2.6.1 GH CSSRM5.24 “If_max DC = 700mA” figure was the optical test/binning current, not the part's absolute maximum — datasheet Maximum Ratings gives I_F max = 1400mA (min 100mA), “do not use below 100mA.” Does NOT close OI-LED-W1 (wavelength) or OI-LED-01 (Vf assumptions) — those remain BLOCKING, see updated OI-LED-01 below.</w:t>
      </w:r>
    </w:p>
    <w:p>
      <w:r>
        <w:rPr>
          <w:b w:val="0"/>
        </w:rPr>
        <w:t>OI-LED-05 [Before production order]: Request L70 data at 150mA pulsed for GH CSSRM5.24 (published Q90 &gt;102Khr at 700mA; confirm extrapolation at 150mA). Request L70 for L1IZ-0850 and SFH 4718A from applications engineers.</w:t>
      </w:r>
      <w:r>
        <w:rPr>
          <w:color w:val="C00000"/>
        </w:rPr>
        <w:t xml:space="preserve"> [Rev 9, GitHub #333: none of the three supplied datasheets states an L70. GH CSSRM5.24 v1.1 says "long lifetime". DS190 says to contact sales for radiometric power maintenance. SFH 4718A v1.5 is silent.]</w:t>
      </w:r>
    </w:p>
    <w:p>
      <w:r>
        <w:rPr>
          <w:b w:val="0"/>
        </w:rPr>
        <w:t>OI-LED-06 [Procurement setup]: Request Vf binning agreements for 600-unit population from ams-OSRAM (GH CSSRM5.24) and Lumileds (LXZ1-PA01, L1IZ-0850): specify ±50mV Vf spread across build lot. State explicitly on PO per §2.1.1.</w:t>
      </w:r>
      <w:r>
        <w:rPr>
          <w:color w:val="C00000"/>
        </w:rPr>
        <w:t xml:space="preserve"> [Rev 9, GitHub #333: GH CSSRM5.24's standard groups are already ±50 mV, so no agreement is needed beyond naming one group. L1IZ-0850's standard bins are 0.5 V wide, and SFH 4718A has no V_f bins, so for both this agreement is the ONLY route to §2.1.]</w:t>
      </w:r>
    </w:p>
    <w:p>
      <w:pPr/>
      <w:r>
        <w:t>Verification Note [2026-07-28, closes OI-LED-04]: Pulled the actual manufacturer datasheets (previously blocked — see OI-LED-04) and confirmed pulse/DC current-handling margin for all three shortlisted parts against the 120–180mA operating range: GH CSSRM5.24 (660nm) — I_F max = 1400mA continuous (datasheet Maximum Ratings), 7.8× margin over 180mA; no separate duty-cycle-derated pulse table exists, and Osram's own “Max. Permissible Forward Current” chart holds 1400mA flat to ~120°C case temperature, so thermal management — not the LED's electrical pulse rating — governs at our operating point. L1IZ-0850 (850nm) — DS190 Fig. 9 “Permissible Pulse Handling Characteristics” gives ≈2.5–3A permissible at ~1ms pulse width and ≤25% duty (between the D=0.10 and D=0.20 curves) — 180mA sits at &gt;13× margin inside the manufacturer's own duty-cycle-derated envelope, not just the flat DC/peak-pulsed maxima already cited above. SFH 4718A (860nm) — I_F pulsed max = 1A at D≤1 (covers any duty cycle to CW), 5.6× margin. Net: the pulse-current question in OI-LED-04 is answered PASS for all three parts. This does not resolve OI-LED-W1 (none of the NIR candidates are actually within the 808–830nm window) or the Vf gap now documented in the updated OI-LED-01 above — both remain BLOCKING for NIR string/driver finalisation.</w:t>
      </w:r>
    </w:p>
    <w:p>
      <w:r>
        <w:rPr>
          <w:b w:val="0"/>
        </w:rPr>
        <w:t>OI-LED-07 [Contingency]: Contact Seoul Semiconductor applications engineering for 808–830nm (or 850nm) high-power SMD catalog part. Seoul listed as primary in §2.6 but no specific NIR part was confirmed in their public catalog during Issue #9 research.</w:t>
      </w:r>
    </w:p>
    <w:p>
      <w:pPr>
        <w:ind w:left="288"/>
      </w:pPr>
      <w:r>
        <w:rPr>
          <w:i/>
          <w:color w:val="CC4400"/>
          <w:sz w:val="19"/>
        </w:rPr>
        <w:t>⚠  OI-LED-07 — VERIFIED RESULT, 2026-09-21 (Rev 5, GitHub Issue #333). Supersedes the Rev 4 note, which recorded this family as an unverified lead because no datasheet was retrievable. The datasheets were subsequently supplied and read: Luminus PDS-003021 Rev 02 (SST-10-IRD-810nm, 2019) and PDS-003022 Rev 01 (SST-06-IRD-810nm, 2018). The qualification table below carries the result per §2.2/§2.3 requirement. Two figures in the Rev 4 note were wrong and are corrected here: Vf max is 3.4 V, not 3.2 V, and the SST-10 viewing angle options are 90°/130°, not a single value.</w:t>
        <w:br/>
        <w:t>THE HEADLINE. This family is in-window on centroid — λc = 810 nm typ, λp = 815 nm typ — which matches the wavelength docs/reference/competitive-position.md markets, on the manufacturer's own centroid specification, and does so on a part that is ACTIVE rather than discontinued. It clears §2.3 on package, thermal resistance, DC current and pulse handling with margin, and it meets §2.1's ±0.10 V bin as a STANDARD shipping condition — Luminus bins and ships in 0.2 V Vf increments, so the bin §2.1 calls "tighter than commodity specification" needs no special agreement from this supplier. §2.1's own note already names Luminus as capable of meeting it.</w:t>
        <w:br/>
        <w:t>IT DOES NOT CLEAR EVERYTHING, AND NEITHER REMAINING FAILURE IS SMALL. (a) [Rev 7: the former Tj max item is WITHDRAWN. It read as a failure against §2.3's "≥ 125 °C"; that requirement was never derived and is RETIRED at Rev 7, so 115 °C is not a failure and needs no waiver.] (b) NEITHER DATASHEET PUBLISHES AN L70 FIGURE AT ALL. §2.3 requires ≥ 80,000 h at 150 mA nominal; Note 3 of each datasheet defers to "product lifetime data is specified at typical forward drive currents" and no such number appears in the document. This is OI-LED-05's question asked of a third supplier and it must go to Luminus applications engineering before any PO. (c) The wavelength BIN, as opposed to the typical, spans peak 800–830 nm — its lower 8 nm sits BELOW the 808 nm window CLAUDE.md §3 specifies, so a PO against the stock bin can ship parts out of the NeurOne window even though the part's typical is inside it. A tightened bin must be specified on the PO and confirmed available, exactly as OI-LED-03 already requires for the 660 nm part.</w:t>
        <w:br/>
        <w:t>THE Vf CURVE-READ OI-LED-01 ASKS FOR, PERFORMED FOR THIS FAMILY. Both datasheets plot Δ Forward Voltage vs. Forward Current referenced to the 350 mA binning point. Read off the trace: SST-10 ΔVf = −0.206 V at 120 mA, −0.177 V at 150 mA, −0.148 V at 180 mA; SST-06 −0.172 / −0.148 / −0.124 V. Against Vf typ 3.00 V at 350 mA that puts Vf at the 150 mA operating point at 2.82 V (SST-10) and 2.85 V (SST-06). The read is validated at its own reference — the trace returns ΔVf = −0.005 V at 350 mA, where it is zero by construction. CONSEQUENCE: 2.82 V sits BELOW NP-HW-HEXTILE-001 §8.1.1's 3.00–3.20 V dead band, and at N = 8 the string is 22.58 V, a 1.42 V residual and 5.9 % linear overhead — inside §8.1's budget. This is the first time any candidate emitter has been put through that rule on a datasheet value rather than a design target.</w:t>
        <w:br/>
        <w:t>AND THE RESULT THAT BEARS ON §2.1 RATHER THAN ON THIS PART. A 0.2 V bin across N = 8 series emitters is 1.6 V of spread in N·Vf, and §8.1's entire residual window is (24 V − V_dropout) − 22.4 V = 1.6 V − V_dropout. So a fixed N = 8 holding across a FULL 0.2 V bin requires a driver dropout of ZERO. Worked against the three shipped bins, only the lowest clears the 24 V functional ceiling across its whole width, and it does so while falling under the 22.4 V thermal-allocation floor at its low edge (20.98 V, 12.6 % overhead). §2.1's ±0.10 V bin is therefore CRITICALLY SIZED against §8.1, not comfortably inside it — this is NP-HW-HEXTILE-001 OI-HEXTILE-18 (no minimum dropout specified) and OI-HEXTILE-19 (no rail tolerance specified) arriving as a number instead of a warning. Either the bin is tightened below ±0.10 V, or the 7 % allocation is re-derived, or a per-string trim absorbs it. EE Lead decision, not a procurement one.</w:t>
        <w:br/>
        <w:t>PLACEMENT — FOUND WHILE CHECKING THE PACKAGE AGAINST §2.3 AND NOT CONFINED TO THIS PART. The package is ceramic 3.45 mm square, +0.20/−0.00, i.e. 3.65 mm at maximum material. NP-HW-HEXTILE-001 §4.1 sets the emitter lattice at 3.80 mm triangular pitch, whose 60°-neighbour offset is (1.90, 3.29) mm — so an axis-aligned square package must be ≤ 3.29 mm to avoid overlapping its neighbour. This part needs ≥ 4.21 mm pitch. SO DO TWO OF THE THREE PARTS ALREADY IN §2.6.2: SFH 4703AS (3.85 mm) needs ≥ 4.45 mm and SFH 4718A (3.75 mm) needs ≥ 4.33 mm, both above §4.1's own 4.04 mm ceiling at 91 sites. Only L1IZ-0850 (1.9 × 1.37 mm) fits, and only with its long axis on the lattice's 60° axis. Raised as OI-HEXTILE-22 against NP-HW-HEXTILE-001, which owns §4.1. It is not a reason to drop this family ahead of the others; it is a reason the pitch and the emitter package have to be chosen together.</w:t>
        <w:br/>
        <w:t>STILL OPEN for this family: the L70 figure, the tightened wavelength bin, and a sample order with a Vf distribution certificate per §2.4. The Seoul Semiconductor contact above is unchanged.</w:t>
      </w:r>
    </w:p>
    <w:p>
      <w:pPr>
        <w:ind w:left="288"/>
      </w:pPr>
      <w:r>
        <w:rPr>
          <w:i/>
          <w:color w:val="CC4400"/>
          <w:sz w:val="19"/>
        </w:rPr>
        <w:t>OI-LED-07 qualification assessment — Luminus SST-06 / SST-10-IRD-810nm against §2.2, §2.3, §2.1 and NP-HW-HEXTILE-001 §4.3 / §8.1.1 (Rev 5, 2026-09-21). Source: PDS-003021 Rev 02 and PDS-003022 Rev 01. Figures read off a datasheet curve are marked as such; nothing here is a measurement and nothing here selects a part.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sz w:val="16"/>
              </w:rPr>
              <w:t>§2.2 / §2.3 requirement</w:t>
            </w:r>
          </w:p>
        </w:tc>
        <w:tc>
          <w:tcPr>
            <w:tcW w:type="dxa" w:w="2340"/>
          </w:tcPr>
          <w:p>
            <w:r>
              <w:rPr>
                <w:b/>
                <w:sz w:val="16"/>
              </w:rPr>
              <w:t>SST-10-IRD-810 (PDS-003021 Rev 02)</w:t>
            </w:r>
          </w:p>
        </w:tc>
        <w:tc>
          <w:tcPr>
            <w:tcW w:type="dxa" w:w="2340"/>
          </w:tcPr>
          <w:p>
            <w:r>
              <w:rPr>
                <w:b/>
                <w:sz w:val="16"/>
              </w:rPr>
              <w:t>SST-06-IRD-810 (PDS-003022 Rev 01)</w:t>
            </w:r>
          </w:p>
        </w:tc>
        <w:tc>
          <w:tcPr>
            <w:tcW w:type="dxa" w:w="2340"/>
          </w:tcPr>
          <w:p>
            <w:r>
              <w:rPr>
                <w:b/>
                <w:sz w:val="16"/>
              </w:rPr>
              <w:t>Verdict</w:t>
            </w:r>
          </w:p>
        </w:tc>
      </w:tr>
      <w:tr>
        <w:tc>
          <w:tcPr>
            <w:tcW w:type="dxa" w:w="2340"/>
          </w:tcPr>
          <w:p>
            <w:r>
              <w:rPr>
                <w:b w:val="0"/>
                <w:sz w:val="16"/>
              </w:rPr>
              <w:t>Peak λ within 808–830 nm (CLAUDE.md §3); §2.2 bin 805–835 nm</w:t>
            </w:r>
          </w:p>
        </w:tc>
        <w:tc>
          <w:tcPr>
            <w:tcW w:type="dxa" w:w="2340"/>
          </w:tcPr>
          <w:p>
            <w:r>
              <w:rPr>
                <w:b w:val="0"/>
                <w:sz w:val="16"/>
              </w:rPr>
              <w:t>λc 810 nm typ; λp 815 nm typ. Shipped wavelength bin "810" spans λp 800–830 nm</w:t>
            </w:r>
          </w:p>
        </w:tc>
        <w:tc>
          <w:tcPr>
            <w:tcW w:type="dxa" w:w="2340"/>
          </w:tcPr>
          <w:p>
            <w:r>
              <w:rPr>
                <w:b w:val="0"/>
                <w:sz w:val="16"/>
              </w:rPr>
              <w:t>λc 810 nm typ; λp 815 nm typ. Same 800–830 nm bin</w:t>
            </w:r>
          </w:p>
        </w:tc>
        <w:tc>
          <w:tcPr>
            <w:tcW w:type="dxa" w:w="2340"/>
          </w:tcPr>
          <w:p>
            <w:r>
              <w:rPr>
                <w:b w:val="0"/>
                <w:sz w:val="16"/>
              </w:rPr>
              <w:t>TYPICAL ✓ — in-window, and on the published 810 nm claim. BIN ✗ — its lower 8 nm is below 808 nm; specify a tightened bin on the PO (cf. OI-LED-03)</w:t>
            </w:r>
          </w:p>
        </w:tc>
      </w:tr>
      <w:tr>
        <w:tc>
          <w:tcPr>
            <w:tcW w:type="dxa" w:w="2340"/>
          </w:tcPr>
          <w:p>
            <w:r>
              <w:rPr>
                <w:b w:val="0"/>
                <w:sz w:val="16"/>
              </w:rPr>
              <w:t>Package: SMD ceramic ≤ 5 × 5 mm</w:t>
            </w:r>
          </w:p>
        </w:tc>
        <w:tc>
          <w:tcPr>
            <w:tcW w:type="dxa" w:w="2340"/>
          </w:tcPr>
          <w:p>
            <w:r>
              <w:rPr>
                <w:b w:val="0"/>
                <w:sz w:val="16"/>
              </w:rPr>
              <w:t>Ceramic 3.45 mm sq, +0.20/−0.00 (3.65 max); B90 / B130 lens</w:t>
            </w:r>
          </w:p>
        </w:tc>
        <w:tc>
          <w:tcPr>
            <w:tcW w:type="dxa" w:w="2340"/>
          </w:tcPr>
          <w:p>
            <w:r>
              <w:rPr>
                <w:b w:val="0"/>
                <w:sz w:val="16"/>
              </w:rPr>
              <w:t>Ceramic 3.45 mm sq, +0.20/−0.00; B80 lens</w:t>
            </w:r>
          </w:p>
        </w:tc>
        <w:tc>
          <w:tcPr>
            <w:tcW w:type="dxa" w:w="2340"/>
          </w:tcPr>
          <w:p>
            <w:r>
              <w:rPr>
                <w:b w:val="0"/>
                <w:sz w:val="16"/>
              </w:rPr>
              <w:t>✓ against §2.3. ✗ against NP-HW-HEXTILE-001 §4.1's 3.80 mm lattice pitch — needs ≥ 4.21 mm. See OI-HEXTILE-22</w:t>
            </w:r>
          </w:p>
        </w:tc>
      </w:tr>
      <w:tr>
        <w:tc>
          <w:tcPr>
            <w:tcW w:type="dxa" w:w="2340"/>
          </w:tcPr>
          <w:p>
            <w:r>
              <w:rPr>
                <w:b w:val="0"/>
                <w:sz w:val="16"/>
              </w:rPr>
              <w:t>Junction-to-case θjc &lt; 15 °C/W</w:t>
            </w:r>
          </w:p>
        </w:tc>
        <w:tc>
          <w:tcPr>
            <w:tcW w:type="dxa" w:w="2340"/>
          </w:tcPr>
          <w:p>
            <w:r>
              <w:rPr>
                <w:b w:val="0"/>
                <w:sz w:val="16"/>
              </w:rPr>
              <w:t>RTH 5.3 °C/W</w:t>
            </w:r>
          </w:p>
        </w:tc>
        <w:tc>
          <w:tcPr>
            <w:tcW w:type="dxa" w:w="2340"/>
          </w:tcPr>
          <w:p>
            <w:r>
              <w:rPr>
                <w:b w:val="0"/>
                <w:sz w:val="16"/>
              </w:rPr>
              <w:t>RTH 8.2 °C/W</w:t>
            </w:r>
          </w:p>
        </w:tc>
        <w:tc>
          <w:tcPr>
            <w:tcW w:type="dxa" w:w="2340"/>
          </w:tcPr>
          <w:p>
            <w:r>
              <w:rPr>
                <w:b w:val="0"/>
                <w:sz w:val="16"/>
              </w:rPr>
              <w:t>✓ both, with margin (2.8× / 1.8×)</w:t>
            </w:r>
          </w:p>
        </w:tc>
      </w:tr>
      <w:tr>
        <w:tc>
          <w:tcPr>
            <w:tcW w:type="dxa" w:w="2340"/>
          </w:tcPr>
          <w:p>
            <w:r>
              <w:rPr>
                <w:b w:val="0"/>
                <w:sz w:val="16"/>
              </w:rPr>
              <w:t>Tj max ≥ 125 °C</w:t>
              <w:br/>
              <w:t>⚠ REQUIREMENT RETIRED Rev 7</w:t>
            </w:r>
          </w:p>
        </w:tc>
        <w:tc>
          <w:tcPr>
            <w:tcW w:type="dxa" w:w="2340"/>
          </w:tcPr>
          <w:p>
            <w:r>
              <w:rPr>
                <w:b w:val="0"/>
                <w:sz w:val="16"/>
              </w:rPr>
              <w:t>115 °C</w:t>
            </w:r>
          </w:p>
        </w:tc>
        <w:tc>
          <w:tcPr>
            <w:tcW w:type="dxa" w:w="2340"/>
          </w:tcPr>
          <w:p>
            <w:r>
              <w:rPr>
                <w:b w:val="0"/>
                <w:sz w:val="16"/>
              </w:rPr>
              <w:t>115 °C</w:t>
            </w:r>
          </w:p>
        </w:tc>
        <w:tc>
          <w:tcPr>
            <w:tcW w:type="dxa" w:w="2340"/>
          </w:tcPr>
          <w:p>
            <w:r>
              <w:rPr>
                <w:b w:val="0"/>
                <w:sz w:val="16"/>
              </w:rPr>
              <w:t>n/a — THE REQUIREMENT IS RETIRED (Rev 7), so this is no longer a failure and no waiver is needed. It was never derived; the junction is bounded by the 62/65/~70/85 °C interlock chain, not by procurement. 115 °C leaves 53 °C over the throttle and 50 °C over the hardware cutoff.</w:t>
            </w:r>
          </w:p>
        </w:tc>
      </w:tr>
      <w:tr>
        <w:tc>
          <w:tcPr>
            <w:tcW w:type="dxa" w:w="2340"/>
          </w:tcPr>
          <w:p>
            <w:r>
              <w:rPr>
                <w:b w:val="0"/>
                <w:sz w:val="16"/>
              </w:rPr>
              <w:t>If max ≥ 350 mA (2× margin over 180 mA)</w:t>
            </w:r>
          </w:p>
        </w:tc>
        <w:tc>
          <w:tcPr>
            <w:tcW w:type="dxa" w:w="2340"/>
          </w:tcPr>
          <w:p>
            <w:r>
              <w:rPr>
                <w:b w:val="0"/>
                <w:sz w:val="16"/>
              </w:rPr>
              <w:t>1.5 A abs max (1.5 A CW)</w:t>
            </w:r>
          </w:p>
        </w:tc>
        <w:tc>
          <w:tcPr>
            <w:tcW w:type="dxa" w:w="2340"/>
          </w:tcPr>
          <w:p>
            <w:r>
              <w:rPr>
                <w:b w:val="0"/>
                <w:sz w:val="16"/>
              </w:rPr>
              <w:t>1.0 A abs max (1.0 A CW)</w:t>
            </w:r>
          </w:p>
        </w:tc>
        <w:tc>
          <w:tcPr>
            <w:tcW w:type="dxa" w:w="2340"/>
          </w:tcPr>
          <w:p>
            <w:r>
              <w:rPr>
                <w:b w:val="0"/>
                <w:sz w:val="16"/>
              </w:rPr>
              <w:t>✓ 8.3× / 5.6× over the 180 mA operating ceiling</w:t>
            </w:r>
          </w:p>
        </w:tc>
      </w:tr>
      <w:tr>
        <w:tc>
          <w:tcPr>
            <w:tcW w:type="dxa" w:w="2340"/>
          </w:tcPr>
          <w:p>
            <w:r>
              <w:rPr>
                <w:b w:val="0"/>
                <w:sz w:val="16"/>
              </w:rPr>
              <w:t>Pulse ≥ 180 mA at ≤ 25 % duty, ≤ 1 ms</w:t>
            </w:r>
          </w:p>
        </w:tc>
        <w:tc>
          <w:tcPr>
            <w:tcW w:type="dxa" w:w="2340"/>
          </w:tcPr>
          <w:p>
            <w:r>
              <w:rPr>
                <w:b w:val="0"/>
                <w:sz w:val="16"/>
              </w:rPr>
              <w:t>5 A pulse rating; pulse-handling family D = 0.005…1</w:t>
            </w:r>
          </w:p>
        </w:tc>
        <w:tc>
          <w:tcPr>
            <w:tcW w:type="dxa" w:w="2340"/>
          </w:tcPr>
          <w:p>
            <w:r>
              <w:rPr>
                <w:b w:val="0"/>
                <w:sz w:val="16"/>
              </w:rPr>
              <w:t>2 A pulse rating; same curve family</w:t>
            </w:r>
          </w:p>
        </w:tc>
        <w:tc>
          <w:tcPr>
            <w:tcW w:type="dxa" w:w="2340"/>
          </w:tcPr>
          <w:p>
            <w:r>
              <w:rPr>
                <w:b w:val="0"/>
                <w:sz w:val="16"/>
              </w:rPr>
              <w:t>✓ both, by a wide margin. Unlike the SFH 4703AS row corrected at Rev 4, the CW rating alone already bounds it</w:t>
            </w:r>
          </w:p>
        </w:tc>
      </w:tr>
      <w:tr>
        <w:tc>
          <w:tcPr>
            <w:tcW w:type="dxa" w:w="2340"/>
          </w:tcPr>
          <w:p>
            <w:r>
              <w:rPr>
                <w:b w:val="0"/>
                <w:sz w:val="16"/>
              </w:rPr>
              <w:t>L70 ≥ 80,000 h at 150 mA nominal</w:t>
            </w:r>
          </w:p>
        </w:tc>
        <w:tc>
          <w:tcPr>
            <w:tcW w:type="dxa" w:w="2340"/>
          </w:tcPr>
          <w:p>
            <w:r>
              <w:rPr>
                <w:b w:val="0"/>
                <w:sz w:val="16"/>
              </w:rPr>
              <w:t>NOT PUBLISHED. Note 3 defers to "typical forward drive currents"; no figure given</w:t>
            </w:r>
          </w:p>
        </w:tc>
        <w:tc>
          <w:tcPr>
            <w:tcW w:type="dxa" w:w="2340"/>
          </w:tcPr>
          <w:p>
            <w:r>
              <w:rPr>
                <w:b w:val="0"/>
                <w:sz w:val="16"/>
              </w:rPr>
              <w:t>NOT PUBLISHED. Same Note 3</w:t>
            </w:r>
          </w:p>
        </w:tc>
        <w:tc>
          <w:tcPr>
            <w:tcW w:type="dxa" w:w="2340"/>
          </w:tcPr>
          <w:p>
            <w:r>
              <w:rPr>
                <w:b w:val="0"/>
                <w:sz w:val="16"/>
              </w:rPr>
              <w:t>✗ NOT STATED on either. Request from Luminus AE before any PO — this is OI-LED-05 asked of a third supplier</w:t>
            </w:r>
          </w:p>
        </w:tc>
      </w:tr>
      <w:tr>
        <w:tc>
          <w:tcPr>
            <w:tcW w:type="dxa" w:w="2340"/>
          </w:tcPr>
          <w:p>
            <w:r>
              <w:rPr>
                <w:b w:val="0"/>
                <w:sz w:val="16"/>
              </w:rPr>
              <w:t>MSL 3 or better</w:t>
            </w:r>
          </w:p>
        </w:tc>
        <w:tc>
          <w:tcPr>
            <w:tcW w:type="dxa" w:w="2340"/>
          </w:tcPr>
          <w:p>
            <w:r>
              <w:rPr>
                <w:b w:val="0"/>
                <w:sz w:val="16"/>
              </w:rPr>
              <w:t>168 h floor life after opening the moisture barrier bag</w:t>
            </w:r>
          </w:p>
        </w:tc>
        <w:tc>
          <w:tcPr>
            <w:tcW w:type="dxa" w:w="2340"/>
          </w:tcPr>
          <w:p>
            <w:r>
              <w:rPr>
                <w:b w:val="0"/>
                <w:sz w:val="16"/>
              </w:rPr>
              <w:t>168 h floor life</w:t>
            </w:r>
          </w:p>
        </w:tc>
        <w:tc>
          <w:tcPr>
            <w:tcW w:type="dxa" w:w="2340"/>
          </w:tcPr>
          <w:p>
            <w:r>
              <w:rPr>
                <w:b w:val="0"/>
                <w:sz w:val="16"/>
              </w:rPr>
              <w:t>✓ = MSL 3, at the floor the requirement allows</w:t>
            </w:r>
          </w:p>
        </w:tc>
      </w:tr>
      <w:tr>
        <w:tc>
          <w:tcPr>
            <w:tcW w:type="dxa" w:w="2340"/>
          </w:tcPr>
          <w:p>
            <w:r>
              <w:rPr>
                <w:b w:val="0"/>
                <w:sz w:val="16"/>
              </w:rPr>
              <w:t>§2.1 Vf bin ±0.10 V within a purchase order</w:t>
            </w:r>
          </w:p>
        </w:tc>
        <w:tc>
          <w:tcPr>
            <w:tcW w:type="dxa" w:w="2340"/>
          </w:tcPr>
          <w:p>
            <w:r>
              <w:rPr>
                <w:b w:val="0"/>
                <w:sz w:val="16"/>
              </w:rPr>
              <w:t>"Parts are binned and shipped in 0.2 V Vf increments"</w:t>
            </w:r>
          </w:p>
        </w:tc>
        <w:tc>
          <w:tcPr>
            <w:tcW w:type="dxa" w:w="2340"/>
          </w:tcPr>
          <w:p>
            <w:r>
              <w:rPr>
                <w:b w:val="0"/>
                <w:sz w:val="16"/>
              </w:rPr>
              <w:t>Same</w:t>
            </w:r>
          </w:p>
        </w:tc>
        <w:tc>
          <w:tcPr>
            <w:tcW w:type="dxa" w:w="2340"/>
          </w:tcPr>
          <w:p>
            <w:r>
              <w:rPr>
                <w:b w:val="0"/>
                <w:sz w:val="16"/>
              </w:rPr>
              <w:t>✓ MET AS A STANDARD SHIPPING CONDITION — no special binning agreement needed. §2.1 already names Luminus as capable</w:t>
            </w:r>
          </w:p>
        </w:tc>
      </w:tr>
      <w:tr>
        <w:tc>
          <w:tcPr>
            <w:tcW w:type="dxa" w:w="2340"/>
          </w:tcPr>
          <w:p>
            <w:r>
              <w:rPr>
                <w:b w:val="0"/>
                <w:sz w:val="16"/>
              </w:rPr>
              <w:t>Vf at the 120–180 mA operating point (OI-LED-01)</w:t>
            </w:r>
          </w:p>
        </w:tc>
        <w:tc>
          <w:tcPr>
            <w:tcW w:type="dxa" w:w="2340"/>
          </w:tcPr>
          <w:p>
            <w:r>
              <w:rPr>
                <w:b w:val="0"/>
                <w:sz w:val="16"/>
              </w:rPr>
              <w:t>2.79 / 2.82 / 2.85 V at 120 / 150 / 180 mA, read off the ΔVf vs If trace against Vf typ 3.00 V at 350 mA</w:t>
            </w:r>
          </w:p>
        </w:tc>
        <w:tc>
          <w:tcPr>
            <w:tcW w:type="dxa" w:w="2340"/>
          </w:tcPr>
          <w:p>
            <w:r>
              <w:rPr>
                <w:b w:val="0"/>
                <w:sz w:val="16"/>
              </w:rPr>
              <w:t>2.83 / 2.85 / 2.88 V at 120 / 150 / 180 mA</w:t>
            </w:r>
          </w:p>
        </w:tc>
        <w:tc>
          <w:tcPr>
            <w:tcW w:type="dxa" w:w="2340"/>
          </w:tcPr>
          <w:p>
            <w:r>
              <w:rPr>
                <w:b w:val="0"/>
                <w:sz w:val="16"/>
              </w:rPr>
              <w:t>✓ read performed and self-validated (ΔVf = −0.005 V at its own 350 mA reference). Below §8.1.1's 3.00–3.20 V dead band; N = 8 gives 22.58 V / 1.42 V residual / 5.9 %</w:t>
            </w:r>
          </w:p>
        </w:tc>
      </w:tr>
      <w:tr>
        <w:tc>
          <w:tcPr>
            <w:tcW w:type="dxa" w:w="2340"/>
          </w:tcPr>
          <w:p>
            <w:r>
              <w:rPr>
                <w:b w:val="0"/>
                <w:sz w:val="16"/>
              </w:rPr>
              <w:t>§4.3 CH_B design targets: 95 mW radiant flux and 40 % WPE at 150 mA</w:t>
            </w:r>
          </w:p>
        </w:tc>
        <w:tc>
          <w:tcPr>
            <w:tcW w:type="dxa" w:w="2340"/>
          </w:tcPr>
          <w:p>
            <w:r>
              <w:rPr>
                <w:b w:val="0"/>
                <w:sz w:val="16"/>
              </w:rPr>
              <w:t>≈ 220 mW at 150 mA (40.9 % of 535 mW typ at 350 mA); WPE ≈ 52 %</w:t>
            </w:r>
          </w:p>
        </w:tc>
        <w:tc>
          <w:tcPr>
            <w:tcW w:type="dxa" w:w="2340"/>
          </w:tcPr>
          <w:p>
            <w:r>
              <w:rPr>
                <w:b w:val="0"/>
                <w:sz w:val="16"/>
              </w:rPr>
              <w:t>≈ 194 mW at 150 mA (40.9 % of 475 mW typ at 350 mA); WPE ≈ 45 %</w:t>
            </w:r>
          </w:p>
        </w:tc>
        <w:tc>
          <w:tcPr>
            <w:tcW w:type="dxa" w:w="2340"/>
          </w:tcPr>
          <w:p>
            <w:r>
              <w:rPr>
                <w:b w:val="0"/>
                <w:sz w:val="16"/>
              </w:rPr>
              <w:t>EXCEEDS the target by ~2.3× / ~2.0×. NOT automatically good: §4.3.1 lands on R-4's 400 mW/cm² ceiling "by construction" at 45 emitters × 95 mW, so a 220 mW emitter moves the design point — same irradiance at ~65 mA, or fewer emitters. OI-HEXTILE-02 / OI-HEXTILE-20</w:t>
            </w:r>
          </w:p>
        </w:tc>
      </w:tr>
      <w:tr>
        <w:tc>
          <w:tcPr>
            <w:tcW w:type="dxa" w:w="2340"/>
          </w:tcPr>
          <w:p>
            <w:r>
              <w:rPr>
                <w:b w:val="0"/>
                <w:sz w:val="16"/>
              </w:rPr>
              <w:t>Lifecycle status</w:t>
            </w:r>
          </w:p>
        </w:tc>
        <w:tc>
          <w:tcPr>
            <w:tcW w:type="dxa" w:w="2340"/>
          </w:tcPr>
          <w:p>
            <w:r>
              <w:rPr>
                <w:b w:val="0"/>
                <w:sz w:val="16"/>
              </w:rPr>
              <w:t>ACTIVE</w:t>
            </w:r>
          </w:p>
        </w:tc>
        <w:tc>
          <w:tcPr>
            <w:tcW w:type="dxa" w:w="2340"/>
          </w:tcPr>
          <w:p>
            <w:r>
              <w:rPr>
                <w:b w:val="0"/>
                <w:sz w:val="16"/>
              </w:rPr>
              <w:t>ACTIVE</w:t>
            </w:r>
          </w:p>
        </w:tc>
        <w:tc>
          <w:tcPr>
            <w:tcW w:type="dxa" w:w="2340"/>
          </w:tcPr>
          <w:p>
            <w:r>
              <w:rPr>
                <w:b w:val="0"/>
                <w:sz w:val="16"/>
              </w:rPr>
              <w:t>✓ — the property SFH 4703AS lacks. Confirm against Luminus before PO; this is a datasheet, not a lifecycle letter</w:t>
            </w:r>
          </w:p>
        </w:tc>
      </w:tr>
    </w:tbl>
    <w:p/>
    <w:p>
      <w:r>
        <w:rPr>
          <w:b w:val="0"/>
        </w:rPr>
        <w:t>OI-LED-W2 [T2 planning — not blocking T1]: Evaluate 808nm VCSEL (primary candidate: Lasermate VCx-808C300A, 3535 SMD, 300mW CW; secondary: 1ONELASER 808nm VCSEL SMD portfolio) as T2 NIR transcranial emitter upgrade over T1 850nm LED. Actions: (a) obtain full If-P and Vf-If datasheet curves from Lasermate; confirm optical output at 150mA pulsed meets ~100–145mW per emitter for 400 mW/cm² irradiance target at 6mm pitch; (b) initiate IEC 60825-1 Class 1C safety analysis with regulatory counsel — Class 1C is the correct classification pathway for scalp-contact laser PBM devices; (c) contact ams-OSRAM applications engineering for any unreleased 808nm VCSEL SMD catalog product (ams-OSRAM published SPIE 808nm VCSEL array research and may have a commercial product); (d) confirm Vf binning capability at production volume with selected VCSEL supplier. Note: EEL (edge-emitting) 808/830nm laser diodes are NOT viable for FPC zone module architecture — TO-18/TO-56 packages are FPC-incompatible and coherent EEL emission creates speckle incompatible with ±15–25% irradiance uniformity spec. VCSEL is the only practical laser architecture for FPC mounting. Not blocking for T1 BOM lock.</w:t>
      </w:r>
    </w:p>
    <w:p>
      <w:pPr>
        <w:spacing w:before="280" w:after="80"/>
      </w:pPr>
      <w:r>
        <w:rPr>
          <w:b/>
          <w:color w:val="003366"/>
          <w:sz w:val="26"/>
        </w:rPr>
        <w:t>3.  LED DRIVER IC — INFINEON BCR421W</w:t>
      </w:r>
    </w:p>
    <w:tbl>
      <w:tblPr>
        <w:tblStyle w:val="TableGrid"/>
        <w:tblW w:type="auto" w:w="0"/>
        <w:tblLook w:firstColumn="1" w:firstRow="1" w:lastColumn="0" w:lastRow="0" w:noHBand="0" w:noVBand="1" w:val="04A0"/>
      </w:tblPr>
      <w:tblGrid>
        <w:gridCol w:w="9360"/>
      </w:tblGrid>
      <w:tr>
        <w:tc>
          <w:tcPr>
            <w:tcW w:type="dxa" w:w="9360"/>
            <w:shd w:val="clear" w:color="auto" w:fill="FCE4D6"/>
          </w:tcPr>
          <w:p>
            <w:r>
              <w:rPr>
                <w:b/>
                <w:color w:val="C00000"/>
                <w:sz w:val="20"/>
              </w:rPr>
              <w:t>⚠ RETIRED Rev 8 (OI-ART-03) — §3 in full. BCR421W was the shared-FPC linear driver of the zone module. RISK-07 is RETIRED (NP-RISK-002 §3): NP-HW-HEXTILE-001 D-3 puts a driver on every tile, and the drive current is now bounded by REQ-TDRV-01's I_cap, a hardware reference (D-9). The generic hazard, a driver operated beyond its rating, is inside OI-HEXTILE-07. Retained verbatim below as the record of what was specified.</w:t>
            </w:r>
          </w:p>
        </w:tc>
      </w:tr>
    </w:tbl>
    <w:p>
      <w:pPr>
        <w:ind w:left="288"/>
      </w:pPr>
      <w:r>
        <w:rPr>
          <w:i/>
          <w:color w:val="CC4400"/>
          <w:sz w:val="19"/>
        </w:rPr>
        <w:t>⚠  RISK-07 (MITIGATED): BCR421U (150 mA max) and BCR421W (350 mA max) are different variants with the same package (SOT-323) and similar appearance. Only BCR421W is approved. BCR421U must never be substituted, even if BCR421W is on allocation.</w:t>
      </w:r>
    </w:p>
    <w:tbl>
      <w:tblPr>
        <w:tblStyle w:val="TableGrid"/>
        <w:tblW w:type="auto" w:w="0"/>
        <w:tblLook w:firstColumn="1" w:firstRow="1" w:lastColumn="0" w:lastRow="0" w:noHBand="0" w:noVBand="1" w:val="04A0"/>
      </w:tblPr>
      <w:tblGrid>
        <w:gridCol w:w="4680"/>
        <w:gridCol w:w="4680"/>
      </w:tblGrid>
      <w:tr>
        <w:tc>
          <w:tcPr>
            <w:tcW w:type="dxa" w:w="3168"/>
          </w:tcPr>
          <w:p>
            <w:pPr>
              <w:spacing w:after="0"/>
            </w:pPr>
            <w:r>
              <w:rPr>
                <w:b/>
                <w:sz w:val="19"/>
              </w:rPr>
              <w:t>Parameter</w:t>
            </w:r>
          </w:p>
        </w:tc>
        <w:tc>
          <w:tcPr>
            <w:tcW w:type="dxa" w:w="7200"/>
          </w:tcPr>
          <w:p>
            <w:pPr>
              <w:spacing w:after="0"/>
            </w:pPr>
            <w:r>
              <w:rPr>
                <w:b/>
                <w:sz w:val="19"/>
              </w:rPr>
              <w:t>Required specification</w:t>
            </w:r>
          </w:p>
        </w:tc>
      </w:tr>
      <w:tr>
        <w:tc>
          <w:tcPr>
            <w:tcW w:type="dxa" w:w="3168"/>
          </w:tcPr>
          <w:p>
            <w:pPr>
              <w:spacing w:after="0"/>
            </w:pPr>
            <w:r>
              <w:rPr>
                <w:sz w:val="19"/>
              </w:rPr>
              <w:t>Approved part number</w:t>
            </w:r>
          </w:p>
        </w:tc>
        <w:tc>
          <w:tcPr>
            <w:tcW w:type="dxa" w:w="7200"/>
          </w:tcPr>
          <w:p>
            <w:pPr>
              <w:spacing w:after="0"/>
            </w:pPr>
            <w:r>
              <w:rPr>
                <w:sz w:val="19"/>
              </w:rPr>
              <w:t>Infineon BCR421W (350 mA rated) ONLY</w:t>
            </w:r>
          </w:p>
        </w:tc>
      </w:tr>
      <w:tr>
        <w:tc>
          <w:tcPr>
            <w:tcW w:type="dxa" w:w="3168"/>
          </w:tcPr>
          <w:p>
            <w:pPr>
              <w:spacing w:after="0"/>
            </w:pPr>
            <w:r>
              <w:rPr>
                <w:sz w:val="19"/>
              </w:rPr>
              <w:t>Explicitly excluded part numbers</w:t>
            </w:r>
          </w:p>
        </w:tc>
        <w:tc>
          <w:tcPr>
            <w:tcW w:type="dxa" w:w="7200"/>
          </w:tcPr>
          <w:p>
            <w:pPr>
              <w:spacing w:after="0"/>
            </w:pPr>
            <w:r>
              <w:rPr>
                <w:sz w:val="19"/>
              </w:rPr>
              <w:t>BCR421U (150 mA max — NEVER substitute). Any other BCR42x variant requires Hardware Engineering written approval.</w:t>
            </w:r>
          </w:p>
        </w:tc>
      </w:tr>
      <w:tr>
        <w:tc>
          <w:tcPr>
            <w:tcW w:type="dxa" w:w="3168"/>
          </w:tcPr>
          <w:p>
            <w:pPr>
              <w:spacing w:after="0"/>
            </w:pPr>
            <w:r>
              <w:rPr>
                <w:sz w:val="19"/>
              </w:rPr>
              <w:t>Package</w:t>
            </w:r>
          </w:p>
        </w:tc>
        <w:tc>
          <w:tcPr>
            <w:tcW w:type="dxa" w:w="7200"/>
          </w:tcPr>
          <w:p>
            <w:pPr>
              <w:spacing w:after="0"/>
            </w:pPr>
            <w:r>
              <w:rPr>
                <w:sz w:val="19"/>
              </w:rPr>
              <w:t>SOT-323 (SC-70), 3-pin</w:t>
            </w:r>
          </w:p>
        </w:tc>
      </w:tr>
      <w:tr>
        <w:tc>
          <w:tcPr>
            <w:tcW w:type="dxa" w:w="3168"/>
          </w:tcPr>
          <w:p>
            <w:pPr>
              <w:spacing w:after="0"/>
            </w:pPr>
            <w:r>
              <w:rPr>
                <w:sz w:val="19"/>
              </w:rPr>
              <w:t>Current setting</w:t>
            </w:r>
          </w:p>
        </w:tc>
        <w:tc>
          <w:tcPr>
            <w:tcW w:type="dxa" w:w="7200"/>
          </w:tcPr>
          <w:p>
            <w:pPr>
              <w:spacing w:after="0"/>
            </w:pPr>
            <w:r>
              <w:rPr>
                <w:sz w:val="19"/>
              </w:rPr>
              <w:t>Via external RSET resistor — value TBD pending regulatory opinion letter. Do NOT populate RSET until RSET value is released by Hardware Engineering.</w:t>
            </w:r>
          </w:p>
        </w:tc>
      </w:tr>
      <w:tr>
        <w:tc>
          <w:tcPr>
            <w:tcW w:type="dxa" w:w="3168"/>
          </w:tcPr>
          <w:p>
            <w:pPr>
              <w:spacing w:after="0"/>
            </w:pPr>
            <w:r>
              <w:rPr>
                <w:sz w:val="19"/>
              </w:rPr>
              <w:t>Backup / alternate (approved)</w:t>
            </w:r>
          </w:p>
        </w:tc>
        <w:tc>
          <w:tcPr>
            <w:tcW w:type="dxa" w:w="7200"/>
          </w:tcPr>
          <w:p>
            <w:pPr>
              <w:spacing w:after="0"/>
            </w:pPr>
            <w:r>
              <w:rPr>
                <w:sz w:val="19"/>
              </w:rPr>
              <w:t>Zetex ZXLD381 (350 mA, SOT-23-3)  |  Diodes Inc. AL5809 (350 mA, SOT-23-3). Both require RSET recalculation from respective datasheets before use.</w:t>
            </w:r>
          </w:p>
        </w:tc>
      </w:tr>
      <w:tr>
        <w:tc>
          <w:tcPr>
            <w:tcW w:type="dxa" w:w="3168"/>
          </w:tcPr>
          <w:p>
            <w:pPr>
              <w:spacing w:after="0"/>
            </w:pPr>
            <w:r>
              <w:rPr>
                <w:sz w:val="19"/>
              </w:rPr>
              <w:t>Approved supplier</w:t>
            </w:r>
          </w:p>
        </w:tc>
        <w:tc>
          <w:tcPr>
            <w:tcW w:type="dxa" w:w="7200"/>
          </w:tcPr>
          <w:p>
            <w:pPr>
              <w:spacing w:after="0"/>
            </w:pPr>
            <w:r>
              <w:rPr>
                <w:sz w:val="19"/>
              </w:rPr>
              <w:t>Infineon Technologies — authorised distributor only (Mouser, DigiKey, Arrow, Avnet)</w:t>
            </w:r>
          </w:p>
        </w:tc>
      </w:tr>
      <w:tr>
        <w:tc>
          <w:tcPr>
            <w:tcW w:type="dxa" w:w="3168"/>
          </w:tcPr>
          <w:p>
            <w:pPr>
              <w:spacing w:after="0"/>
            </w:pPr>
            <w:r>
              <w:rPr>
                <w:sz w:val="19"/>
              </w:rPr>
              <w:t>Counterfeit risk</w:t>
            </w:r>
          </w:p>
        </w:tc>
        <w:tc>
          <w:tcPr>
            <w:tcW w:type="dxa" w:w="7200"/>
          </w:tcPr>
          <w:p>
            <w:pPr>
              <w:spacing w:after="0"/>
            </w:pPr>
            <w:r>
              <w:rPr>
                <w:sz w:val="19"/>
              </w:rPr>
              <w:t>HIGH — SOT-23/SOT-323 linear regulators are heavily counterfeited. Purchase from authorised distributor only. Request certificate of authenticity for orders &gt; 500 units.</w:t>
            </w:r>
          </w:p>
        </w:tc>
      </w:tr>
      <w:tr>
        <w:tc>
          <w:tcPr>
            <w:tcW w:type="dxa" w:w="3168"/>
          </w:tcPr>
          <w:p>
            <w:pPr>
              <w:spacing w:after="0"/>
            </w:pPr>
            <w:r>
              <w:rPr>
                <w:sz w:val="19"/>
              </w:rPr>
              <w:t>RoHS compliance</w:t>
            </w:r>
          </w:p>
        </w:tc>
        <w:tc>
          <w:tcPr>
            <w:tcW w:type="dxa" w:w="7200"/>
          </w:tcPr>
          <w:p>
            <w:pPr>
              <w:spacing w:after="0"/>
            </w:pPr>
            <w:r>
              <w:rPr>
                <w:sz w:val="19"/>
              </w:rPr>
              <w:t>Required</w:t>
            </w:r>
          </w:p>
        </w:tc>
      </w:tr>
    </w:tbl>
    <w:p/>
    <w:p>
      <w:pPr>
        <w:spacing w:before="140"/>
      </w:pPr>
      <w:r>
        <w:rPr>
          <w:b/>
          <w:sz w:val="21"/>
        </w:rPr>
        <w:t>Purchase Order Language — BCR421W</w:t>
      </w:r>
    </w:p>
    <w:p>
      <w:pPr>
        <w:spacing w:before="120" w:after="120"/>
        <w:ind w:left="576" w:right="576"/>
      </w:pPr>
      <w:r>
        <w:rPr>
          <w:i/>
          <w:sz w:val="21"/>
        </w:rPr>
        <w:t>"Part number: Infineon BCR421W. Package: SOT-323. SUBSTITUTION NOT PERMITTED — BCR421U and all other BCR42x variants are explicitly excluded. If BCR421W is on allocation or unavailable, contact Hardware Engineering before placing an order for any alternative part. Purchase from authorised distributor only. Certificate of conformance required."</w:t>
      </w:r>
    </w:p>
    <w:p>
      <w:pPr>
        <w:spacing w:before="280" w:after="80"/>
      </w:pPr>
      <w:r>
        <w:rPr>
          <w:b/>
          <w:color w:val="003366"/>
          <w:sz w:val="26"/>
        </w:rPr>
        <w:t>4.  ZONE MODULE CONNECTOR — HIROSE FH34S / JAE FF03</w:t>
      </w:r>
    </w:p>
    <w:tbl>
      <w:tblPr>
        <w:tblStyle w:val="TableGrid"/>
        <w:tblW w:type="auto" w:w="0"/>
        <w:tblLook w:firstColumn="1" w:firstRow="1" w:lastColumn="0" w:lastRow="0" w:noHBand="0" w:noVBand="1" w:val="04A0"/>
      </w:tblPr>
      <w:tblGrid>
        <w:gridCol w:w="9360"/>
      </w:tblGrid>
      <w:tr>
        <w:tc>
          <w:tcPr>
            <w:tcW w:type="dxa" w:w="9360"/>
            <w:shd w:val="clear" w:color="auto" w:fill="FCE4D6"/>
          </w:tcPr>
          <w:p>
            <w:r>
              <w:rPr>
                <w:b/>
                <w:color w:val="C00000"/>
                <w:sz w:val="20"/>
              </w:rPr>
              <w:t>⚠ RETIRED Rev 8 (OI-ART-03) — §4 in full. Hex tiles have no FPC tail and no connector: NP-DRV-SHELL-002 §8.2 replaced the tail with a back-face compression pad array, so a module swap actuates no ZIF. RISK-01 and RISK-09 are RETIRED (NP-RISK-002 §3). The socket contact array is artifact A3, and its controls are OI-HEXTILE-11 and SH2-DRC-05a. Retained verbatim below.</w:t>
            </w:r>
          </w:p>
        </w:tc>
      </w:tr>
    </w:tbl>
    <w:p>
      <w:pPr>
        <w:ind w:left="288"/>
      </w:pPr>
      <w:r>
        <w:rPr>
          <w:i/>
          <w:color w:val="007733"/>
          <w:sz w:val="19"/>
        </w:rPr>
        <w:t>✓  RISK-01 (MITIGATED): Molex SlimStack removed from specification. Hirose FH34S is the correct connector family for this application.</w:t>
      </w:r>
    </w:p>
    <w:tbl>
      <w:tblPr>
        <w:tblStyle w:val="TableGrid"/>
        <w:tblW w:type="auto" w:w="0"/>
        <w:tblLook w:firstColumn="1" w:firstRow="1" w:lastColumn="0" w:lastRow="0" w:noHBand="0" w:noVBand="1" w:val="04A0"/>
      </w:tblPr>
      <w:tblGrid>
        <w:gridCol w:w="4680"/>
        <w:gridCol w:w="4680"/>
      </w:tblGrid>
      <w:tr>
        <w:tc>
          <w:tcPr>
            <w:tcW w:type="dxa" w:w="3168"/>
          </w:tcPr>
          <w:p>
            <w:pPr>
              <w:spacing w:after="0"/>
            </w:pPr>
            <w:r>
              <w:rPr>
                <w:b/>
                <w:sz w:val="19"/>
              </w:rPr>
              <w:t>Parameter</w:t>
            </w:r>
          </w:p>
        </w:tc>
        <w:tc>
          <w:tcPr>
            <w:tcW w:type="dxa" w:w="7200"/>
          </w:tcPr>
          <w:p>
            <w:pPr>
              <w:spacing w:after="0"/>
            </w:pPr>
            <w:r>
              <w:rPr>
                <w:b/>
                <w:sz w:val="19"/>
              </w:rPr>
              <w:t>Required specification</w:t>
            </w:r>
          </w:p>
        </w:tc>
      </w:tr>
      <w:tr>
        <w:tc>
          <w:tcPr>
            <w:tcW w:type="dxa" w:w="3168"/>
          </w:tcPr>
          <w:p>
            <w:pPr>
              <w:spacing w:after="0"/>
            </w:pPr>
            <w:r>
              <w:rPr>
                <w:sz w:val="19"/>
              </w:rPr>
              <w:t>Primary approved part number</w:t>
            </w:r>
          </w:p>
        </w:tc>
        <w:tc>
          <w:tcPr>
            <w:tcW w:type="dxa" w:w="7200"/>
          </w:tcPr>
          <w:p>
            <w:pPr>
              <w:spacing w:after="0"/>
            </w:pPr>
            <w:r>
              <w:rPr>
                <w:sz w:val="19"/>
              </w:rPr>
              <w:t>Hirose FH34S-20S-0.5SH(50)  —  20-position, 0.5 mm pitch, back-flip lever ZIF, SMT</w:t>
            </w:r>
          </w:p>
        </w:tc>
      </w:tr>
      <w:tr>
        <w:tc>
          <w:tcPr>
            <w:tcW w:type="dxa" w:w="3168"/>
          </w:tcPr>
          <w:p>
            <w:pPr>
              <w:spacing w:after="0"/>
            </w:pPr>
            <w:r>
              <w:rPr>
                <w:sz w:val="19"/>
              </w:rPr>
              <w:t>Backup approved part number</w:t>
            </w:r>
          </w:p>
        </w:tc>
        <w:tc>
          <w:tcPr>
            <w:tcW w:type="dxa" w:w="7200"/>
          </w:tcPr>
          <w:p>
            <w:pPr>
              <w:spacing w:after="0"/>
            </w:pPr>
            <w:r>
              <w:rPr>
                <w:sz w:val="19"/>
              </w:rPr>
              <w:t>JAE FF03 series  —  0.5 mm pitch, high-cycle FPC connector</w:t>
            </w:r>
          </w:p>
        </w:tc>
      </w:tr>
      <w:tr>
        <w:tc>
          <w:tcPr>
            <w:tcW w:type="dxa" w:w="3168"/>
          </w:tcPr>
          <w:p>
            <w:pPr>
              <w:spacing w:after="0"/>
            </w:pPr>
            <w:r>
              <w:rPr>
                <w:sz w:val="19"/>
              </w:rPr>
              <w:t>Explicitly excluded families</w:t>
            </w:r>
          </w:p>
        </w:tc>
        <w:tc>
          <w:tcPr>
            <w:tcW w:type="dxa" w:w="7200"/>
          </w:tcPr>
          <w:p>
            <w:pPr>
              <w:spacing w:after="0"/>
            </w:pPr>
            <w:r>
              <w:rPr>
                <w:sz w:val="19"/>
              </w:rPr>
              <w:t>Molex SlimStack (board-to-board — incompatible with FPC). Molex 52610 / 52745 / 52892 series (rated 20–30 cycles — below requirement). ANY 0.35 mm pitch connector (current per pin too high for power rails at 0.9 A RMS).</w:t>
            </w:r>
          </w:p>
        </w:tc>
      </w:tr>
      <w:tr>
        <w:tc>
          <w:tcPr>
            <w:tcW w:type="dxa" w:w="3168"/>
          </w:tcPr>
          <w:p>
            <w:pPr>
              <w:spacing w:after="0"/>
            </w:pPr>
            <w:r>
              <w:rPr>
                <w:sz w:val="19"/>
              </w:rPr>
              <w:t>Rated insertion cycles</w:t>
            </w:r>
          </w:p>
        </w:tc>
        <w:tc>
          <w:tcPr>
            <w:tcW w:type="dxa" w:w="7200"/>
          </w:tcPr>
          <w:p>
            <w:pPr>
              <w:spacing w:after="0"/>
            </w:pPr>
            <w:r>
              <w:rPr>
                <w:sz w:val="19"/>
              </w:rPr>
              <w:t>≥ 1,000 — MUST BE CONFIRMED FROM FULL HIROSE FH34S DATASHEET before BOM lock. Product marketing states ≥1,000 cycles; confirm in test conditions table.</w:t>
            </w:r>
          </w:p>
        </w:tc>
      </w:tr>
      <w:tr>
        <w:tc>
          <w:tcPr>
            <w:tcW w:type="dxa" w:w="3168"/>
          </w:tcPr>
          <w:p>
            <w:pPr>
              <w:spacing w:after="0"/>
            </w:pPr>
            <w:r>
              <w:rPr>
                <w:sz w:val="19"/>
              </w:rPr>
              <w:t>Contact current rating</w:t>
            </w:r>
          </w:p>
        </w:tc>
        <w:tc>
          <w:tcPr>
            <w:tcW w:type="dxa" w:w="7200"/>
          </w:tcPr>
          <w:p>
            <w:pPr>
              <w:spacing w:after="0"/>
            </w:pPr>
            <w:r>
              <w:rPr>
                <w:sz w:val="19"/>
              </w:rPr>
              <w:t>≥ 0.5 A per contact</w:t>
            </w:r>
          </w:p>
        </w:tc>
      </w:tr>
      <w:tr>
        <w:tc>
          <w:tcPr>
            <w:tcW w:type="dxa" w:w="3168"/>
          </w:tcPr>
          <w:p>
            <w:pPr>
              <w:spacing w:after="0"/>
            </w:pPr>
            <w:r>
              <w:rPr>
                <w:sz w:val="19"/>
              </w:rPr>
              <w:t>Pitch</w:t>
            </w:r>
          </w:p>
        </w:tc>
        <w:tc>
          <w:tcPr>
            <w:tcW w:type="dxa" w:w="7200"/>
          </w:tcPr>
          <w:p>
            <w:pPr>
              <w:spacing w:after="0"/>
            </w:pPr>
            <w:r>
              <w:rPr>
                <w:sz w:val="19"/>
              </w:rPr>
              <w:t>0.5 mm (NOT 0.35 mm)</w:t>
            </w:r>
          </w:p>
        </w:tc>
      </w:tr>
      <w:tr>
        <w:tc>
          <w:tcPr>
            <w:tcW w:type="dxa" w:w="3168"/>
          </w:tcPr>
          <w:p>
            <w:pPr>
              <w:spacing w:after="0"/>
            </w:pPr>
            <w:r>
              <w:rPr>
                <w:sz w:val="19"/>
              </w:rPr>
              <w:t>Actuation</w:t>
            </w:r>
          </w:p>
        </w:tc>
        <w:tc>
          <w:tcPr>
            <w:tcW w:type="dxa" w:w="7200"/>
          </w:tcPr>
          <w:p>
            <w:pPr>
              <w:spacing w:after="0"/>
            </w:pPr>
            <w:r>
              <w:rPr>
                <w:sz w:val="19"/>
              </w:rPr>
              <w:t>Back-flip lever ZIF — zero insertion force, tool-free extraction</w:t>
            </w:r>
          </w:p>
        </w:tc>
      </w:tr>
      <w:tr>
        <w:tc>
          <w:tcPr>
            <w:tcW w:type="dxa" w:w="3168"/>
          </w:tcPr>
          <w:p>
            <w:pPr>
              <w:spacing w:after="0"/>
            </w:pPr>
            <w:r>
              <w:rPr>
                <w:sz w:val="19"/>
              </w:rPr>
              <w:t>Mated height</w:t>
            </w:r>
          </w:p>
        </w:tc>
        <w:tc>
          <w:tcPr>
            <w:tcW w:type="dxa" w:w="7200"/>
          </w:tcPr>
          <w:p>
            <w:pPr>
              <w:spacing w:after="0"/>
            </w:pPr>
            <w:r>
              <w:rPr>
                <w:sz w:val="19"/>
              </w:rPr>
              <w:t>1.0 mm maximum</w:t>
            </w:r>
          </w:p>
        </w:tc>
      </w:tr>
      <w:tr>
        <w:tc>
          <w:tcPr>
            <w:tcW w:type="dxa" w:w="3168"/>
          </w:tcPr>
          <w:p>
            <w:pPr>
              <w:spacing w:after="0"/>
            </w:pPr>
            <w:r>
              <w:rPr>
                <w:sz w:val="19"/>
              </w:rPr>
              <w:t>Operating temperature</w:t>
            </w:r>
          </w:p>
        </w:tc>
        <w:tc>
          <w:tcPr>
            <w:tcW w:type="dxa" w:w="7200"/>
          </w:tcPr>
          <w:p>
            <w:pPr>
              <w:spacing w:after="0"/>
            </w:pPr>
            <w:r>
              <w:rPr>
                <w:sz w:val="19"/>
              </w:rPr>
              <w:t>−40°C to +85°C minimum</w:t>
            </w:r>
          </w:p>
        </w:tc>
      </w:tr>
      <w:tr>
        <w:tc>
          <w:tcPr>
            <w:tcW w:type="dxa" w:w="3168"/>
          </w:tcPr>
          <w:p>
            <w:pPr>
              <w:spacing w:after="0"/>
            </w:pPr>
            <w:r>
              <w:rPr>
                <w:sz w:val="19"/>
              </w:rPr>
              <w:t>Approved supplier</w:t>
            </w:r>
          </w:p>
        </w:tc>
        <w:tc>
          <w:tcPr>
            <w:tcW w:type="dxa" w:w="7200"/>
          </w:tcPr>
          <w:p>
            <w:pPr>
              <w:spacing w:after="0"/>
            </w:pPr>
            <w:r>
              <w:rPr>
                <w:sz w:val="19"/>
              </w:rPr>
              <w:t>Hirose Electric — authorised distributor (DigiKey, Mouser, Arrow)</w:t>
            </w:r>
          </w:p>
        </w:tc>
      </w:tr>
      <w:tr>
        <w:tc>
          <w:tcPr>
            <w:tcW w:type="dxa" w:w="3168"/>
          </w:tcPr>
          <w:p>
            <w:pPr>
              <w:spacing w:after="0"/>
            </w:pPr>
            <w:r>
              <w:rPr>
                <w:sz w:val="19"/>
              </w:rPr>
              <w:t>RoHS compliance</w:t>
            </w:r>
          </w:p>
        </w:tc>
        <w:tc>
          <w:tcPr>
            <w:tcW w:type="dxa" w:w="7200"/>
          </w:tcPr>
          <w:p>
            <w:pPr>
              <w:spacing w:after="0"/>
            </w:pPr>
            <w:r>
              <w:rPr>
                <w:sz w:val="19"/>
              </w:rPr>
              <w:t>Required</w:t>
            </w:r>
          </w:p>
        </w:tc>
      </w:tr>
    </w:tbl>
    <w:p/>
    <w:p>
      <w:pPr>
        <w:ind w:left="288"/>
      </w:pPr>
      <w:r>
        <w:rPr>
          <w:i/>
          <w:color w:val="CC4400"/>
          <w:sz w:val="19"/>
        </w:rPr>
        <w:t>⚠  Before placing the first connector order: pull the complete FH34S datasheet from hirose.com and confirm that the "Endurance" or "Insertion/Withdrawal cycles" specification in the test conditions table states ≥ 1,000 cycles. If the full datasheet does not confirm this, contact Hirose applications engineering for written confirmation before placing the order.</w:t>
      </w:r>
    </w:p>
    <w:p>
      <w:pPr>
        <w:spacing w:before="140"/>
      </w:pPr>
      <w:r>
        <w:rPr>
          <w:b/>
          <w:sz w:val="21"/>
        </w:rPr>
        <w:t>Incoming Inspection — Connector</w:t>
      </w:r>
    </w:p>
    <w:p>
      <w:pPr>
        <w:pStyle w:val="ListNumber"/>
        <w:spacing w:after="60"/>
      </w:pPr>
      <w:r>
        <w:rPr>
          <w:sz w:val="21"/>
        </w:rPr>
        <w:t>Verify part marking against approved part number FH34S-20S-0.5SH(50).</w:t>
      </w:r>
    </w:p>
    <w:p>
      <w:pPr>
        <w:pStyle w:val="ListNumber"/>
        <w:spacing w:after="60"/>
      </w:pPr>
      <w:r>
        <w:rPr>
          <w:sz w:val="21"/>
        </w:rPr>
        <w:t>Verify position count (20) and pitch (0.5 mm) on 5 sample units using calibrated pin gauge.</w:t>
      </w:r>
    </w:p>
    <w:p>
      <w:pPr>
        <w:pStyle w:val="ListNumber"/>
        <w:spacing w:after="60"/>
      </w:pPr>
      <w:r>
        <w:rPr>
          <w:sz w:val="21"/>
        </w:rPr>
        <w:t>Perform 5 insertion/extraction cycles on 3 sample units. Verify lever actuates correctly and FPC tail seats without resistance. Measure contact resistance at pins 1 and 20 before and after: must be &lt; 50 mΩ per contact.</w:t>
      </w:r>
    </w:p>
    <w:p>
      <w:pPr>
        <w:pStyle w:val="ListNumber"/>
        <w:spacing w:after="60"/>
      </w:pPr>
      <w:r>
        <w:rPr>
          <w:sz w:val="21"/>
        </w:rPr>
        <w:t>Certificate of conformance from Hirose or authorised distributor must accompany each shipment.</w:t>
      </w:r>
    </w:p>
    <w:p>
      <w:pPr>
        <w:spacing w:before="280" w:after="80"/>
      </w:pPr>
      <w:r>
        <w:rPr>
          <w:b/>
          <w:color w:val="003366"/>
          <w:sz w:val="26"/>
        </w:rPr>
        <w:t>5.  FPC FABRICATION REQUIREMENTS</w:t>
      </w:r>
    </w:p>
    <w:tbl>
      <w:tblPr>
        <w:tblStyle w:val="TableGrid"/>
        <w:tblW w:type="auto" w:w="0"/>
        <w:tblLook w:firstColumn="1" w:firstRow="1" w:lastColumn="0" w:lastRow="0" w:noHBand="0" w:noVBand="1" w:val="04A0"/>
      </w:tblPr>
      <w:tblGrid>
        <w:gridCol w:w="9360"/>
      </w:tblGrid>
      <w:tr>
        <w:tc>
          <w:tcPr>
            <w:tcW w:type="dxa" w:w="9360"/>
            <w:shd w:val="clear" w:color="auto" w:fill="FCE4D6"/>
          </w:tcPr>
          <w:p>
            <w:r>
              <w:rPr>
                <w:b/>
                <w:color w:val="C00000"/>
                <w:sz w:val="20"/>
              </w:rPr>
              <w:t>⚠ §5 PARTLY RETIRED Rev 8 (OI-ART-03). LIVE: RA copper (RISK-10, now the A5 laminate, the static cluster tail and the A2 tile FPC), polyimide substrate, adhesive, ENIG on signal pads, IPC class, UL 94 V-0 and the certificate of conformance, with the RA-copper half of the PO language and the RA-copper certificate check. RETIRED (marked in the table): 1 oz copper and ≥ 2.0 mm power traces (zone-FPC current sizing, now OI-HEXTILE-12), hard gold on connector-tail pads (no tail), and the ≥ 25 mm dynamic bend radius (no dynamic path; the static cluster-tail bend is NP-DRV-SHELL-002 REQ-BR2-01). The PO sentences and the incoming-inspection steps for trace width, tail gold (XRF) and 20 ZIF cycles are retired with them.</w:t>
            </w:r>
          </w:p>
        </w:tc>
      </w:tr>
    </w:tbl>
    <w:p>
      <w:pPr>
        <w:ind w:left="288"/>
      </w:pPr>
      <w:r>
        <w:rPr>
          <w:i/>
          <w:color w:val="CC4400"/>
          <w:sz w:val="19"/>
        </w:rPr>
        <w:t>⚠  RISK-10 (MEDIUM): FPC fabricators default to electrodeposited (ED) copper. ED copper fails under dynamic flex. This requirement MUST appear on the fabrication drawing AND in the purchase order.</w:t>
      </w:r>
    </w:p>
    <w:tbl>
      <w:tblPr>
        <w:tblStyle w:val="TableGrid"/>
        <w:tblW w:type="auto" w:w="0"/>
        <w:tblLook w:firstColumn="1" w:firstRow="1" w:lastColumn="0" w:lastRow="0" w:noHBand="0" w:noVBand="1" w:val="04A0"/>
      </w:tblPr>
      <w:tblGrid>
        <w:gridCol w:w="3120"/>
        <w:gridCol w:w="3120"/>
        <w:gridCol w:w="3120"/>
      </w:tblGrid>
      <w:tr>
        <w:tc>
          <w:tcPr>
            <w:tcW w:type="dxa" w:w="2592"/>
          </w:tcPr>
          <w:p>
            <w:pPr>
              <w:spacing w:after="0"/>
            </w:pPr>
            <w:r>
              <w:rPr>
                <w:b/>
                <w:sz w:val="19"/>
              </w:rPr>
              <w:t>Parameter</w:t>
            </w:r>
          </w:p>
        </w:tc>
        <w:tc>
          <w:tcPr>
            <w:tcW w:type="dxa" w:w="3744"/>
          </w:tcPr>
          <w:p>
            <w:pPr>
              <w:spacing w:after="0"/>
            </w:pPr>
            <w:r>
              <w:rPr>
                <w:b/>
                <w:sz w:val="19"/>
              </w:rPr>
              <w:t>Required specification</w:t>
            </w:r>
          </w:p>
        </w:tc>
        <w:tc>
          <w:tcPr>
            <w:tcW w:type="dxa" w:w="4032"/>
          </w:tcPr>
          <w:p>
            <w:pPr>
              <w:spacing w:after="0"/>
            </w:pPr>
            <w:r>
              <w:rPr>
                <w:b/>
                <w:sz w:val="19"/>
              </w:rPr>
              <w:t>Default if not stated (WRONG)</w:t>
            </w:r>
          </w:p>
        </w:tc>
      </w:tr>
      <w:tr>
        <w:tc>
          <w:tcPr>
            <w:tcW w:type="dxa" w:w="2592"/>
          </w:tcPr>
          <w:p>
            <w:pPr>
              <w:spacing w:after="0"/>
            </w:pPr>
            <w:r>
              <w:rPr>
                <w:sz w:val="19"/>
              </w:rPr>
              <w:t>Copper type</w:t>
            </w:r>
          </w:p>
        </w:tc>
        <w:tc>
          <w:tcPr>
            <w:tcW w:type="dxa" w:w="3744"/>
          </w:tcPr>
          <w:p>
            <w:pPr>
              <w:spacing w:after="0"/>
            </w:pPr>
            <w:r>
              <w:rPr>
                <w:sz w:val="19"/>
              </w:rPr>
              <w:t>ROLLED ANNEALED (RA) copper — mandatory</w:t>
            </w:r>
          </w:p>
        </w:tc>
        <w:tc>
          <w:tcPr>
            <w:tcW w:type="dxa" w:w="4032"/>
          </w:tcPr>
          <w:p>
            <w:pPr>
              <w:spacing w:after="0"/>
            </w:pPr>
            <w:r>
              <w:rPr>
                <w:sz w:val="19"/>
              </w:rPr>
              <w:t>Electrodeposited (ED) copper</w:t>
            </w:r>
          </w:p>
        </w:tc>
      </w:tr>
      <w:tr>
        <w:tc>
          <w:tcPr>
            <w:tcW w:type="dxa" w:w="2592"/>
          </w:tcPr>
          <w:p>
            <w:pPr>
              <w:spacing w:after="0"/>
            </w:pPr>
            <w:r>
              <w:rPr>
                <w:color w:val="C00000"/>
                <w:sz w:val="19"/>
              </w:rPr>
              <w:t>⚠ RETIRED Rev 8 (OI-ART-03) — Copper weight</w:t>
            </w:r>
          </w:p>
        </w:tc>
        <w:tc>
          <w:tcPr>
            <w:tcW w:type="dxa" w:w="3744"/>
          </w:tcPr>
          <w:p>
            <w:pPr>
              <w:spacing w:after="0"/>
            </w:pPr>
            <w:r>
              <w:rPr>
                <w:sz w:val="19"/>
              </w:rPr>
              <w:t>1 oz (35 µm) on all layers</w:t>
            </w:r>
            <w:r>
              <w:rPr>
                <w:color w:val="C00000"/>
              </w:rPr>
              <w:t xml:space="preserve"> [Retired: sized for the zone FPC's 3.6 A per zone; OI-HEXTILE-12 sets it for the tile.]</w:t>
            </w:r>
          </w:p>
        </w:tc>
        <w:tc>
          <w:tcPr>
            <w:tcW w:type="dxa" w:w="4032"/>
          </w:tcPr>
          <w:p>
            <w:pPr>
              <w:spacing w:after="0"/>
            </w:pPr>
            <w:r>
              <w:rPr>
                <w:sz w:val="19"/>
              </w:rPr>
              <w:t>May be substituted with 0.5 oz if not specified</w:t>
            </w:r>
          </w:p>
        </w:tc>
      </w:tr>
      <w:tr>
        <w:tc>
          <w:tcPr>
            <w:tcW w:type="dxa" w:w="2592"/>
          </w:tcPr>
          <w:p>
            <w:pPr>
              <w:spacing w:after="0"/>
            </w:pPr>
            <w:r>
              <w:rPr>
                <w:color w:val="C00000"/>
                <w:sz w:val="19"/>
              </w:rPr>
              <w:t>⚠ RETIRED Rev 8 (OI-ART-03) — Minimum power trace width</w:t>
            </w:r>
          </w:p>
        </w:tc>
        <w:tc>
          <w:tcPr>
            <w:tcW w:type="dxa" w:w="3744"/>
          </w:tcPr>
          <w:p>
            <w:pPr>
              <w:spacing w:after="0"/>
            </w:pPr>
            <w:r>
              <w:rPr>
                <w:sz w:val="19"/>
              </w:rPr>
              <w:t>≥ 2.0 mm for all VLED and GND power rails — see NP-HW-FPC-001 §10.1</w:t>
            </w:r>
            <w:r>
              <w:rPr>
                <w:color w:val="C00000"/>
              </w:rPr>
              <w:t xml:space="preserve"> [Retired: sized for the zone FPC (NP-HW-FPC-001 §10.1); OI-HEXTILE-12.]</w:t>
            </w:r>
          </w:p>
        </w:tc>
        <w:tc>
          <w:tcPr>
            <w:tcW w:type="dxa" w:w="4032"/>
          </w:tcPr>
          <w:p>
            <w:pPr>
              <w:spacing w:after="0"/>
            </w:pPr>
            <w:r>
              <w:rPr>
                <w:sz w:val="19"/>
              </w:rPr>
              <w:t>Trace width not enforced — layout engineer's discretion</w:t>
            </w:r>
          </w:p>
        </w:tc>
      </w:tr>
      <w:tr>
        <w:tc>
          <w:tcPr>
            <w:tcW w:type="dxa" w:w="2592"/>
          </w:tcPr>
          <w:p>
            <w:pPr>
              <w:spacing w:after="0"/>
            </w:pPr>
            <w:r>
              <w:rPr>
                <w:sz w:val="19"/>
              </w:rPr>
              <w:t>Substrate</w:t>
            </w:r>
          </w:p>
        </w:tc>
        <w:tc>
          <w:tcPr>
            <w:tcW w:type="dxa" w:w="3744"/>
          </w:tcPr>
          <w:p>
            <w:pPr>
              <w:spacing w:after="0"/>
            </w:pPr>
            <w:r>
              <w:rPr>
                <w:sz w:val="19"/>
              </w:rPr>
              <w:t>Polyimide (PI), 25 µm</w:t>
            </w:r>
          </w:p>
        </w:tc>
        <w:tc>
          <w:tcPr>
            <w:tcW w:type="dxa" w:w="4032"/>
          </w:tcPr>
          <w:p>
            <w:pPr>
              <w:spacing w:after="0"/>
            </w:pPr>
            <w:r>
              <w:rPr>
                <w:sz w:val="19"/>
              </w:rPr>
              <w:t>May substitute polyester (PET) — not acceptable</w:t>
            </w:r>
          </w:p>
        </w:tc>
      </w:tr>
      <w:tr>
        <w:tc>
          <w:tcPr>
            <w:tcW w:type="dxa" w:w="2592"/>
          </w:tcPr>
          <w:p>
            <w:pPr>
              <w:spacing w:after="0"/>
            </w:pPr>
            <w:r>
              <w:rPr>
                <w:sz w:val="19"/>
              </w:rPr>
              <w:t>Adhesive</w:t>
            </w:r>
          </w:p>
        </w:tc>
        <w:tc>
          <w:tcPr>
            <w:tcW w:type="dxa" w:w="3744"/>
          </w:tcPr>
          <w:p>
            <w:pPr>
              <w:spacing w:after="0"/>
            </w:pPr>
            <w:r>
              <w:rPr>
                <w:sz w:val="19"/>
              </w:rPr>
              <w:t>Acrylic or adhesiveless laminate — NO epoxy</w:t>
            </w:r>
          </w:p>
        </w:tc>
        <w:tc>
          <w:tcPr>
            <w:tcW w:type="dxa" w:w="4032"/>
          </w:tcPr>
          <w:p>
            <w:pPr>
              <w:spacing w:after="0"/>
            </w:pPr>
            <w:r>
              <w:rPr>
                <w:sz w:val="19"/>
              </w:rPr>
              <w:t>Epoxy adhesive (lower thermal performance)</w:t>
            </w:r>
          </w:p>
        </w:tc>
      </w:tr>
      <w:tr>
        <w:tc>
          <w:tcPr>
            <w:tcW w:type="dxa" w:w="2592"/>
          </w:tcPr>
          <w:p>
            <w:pPr>
              <w:spacing w:after="0"/>
            </w:pPr>
            <w:r>
              <w:rPr>
                <w:sz w:val="19"/>
              </w:rPr>
              <w:t>Surface finish</w:t>
            </w:r>
          </w:p>
        </w:tc>
        <w:tc>
          <w:tcPr>
            <w:tcW w:type="dxa" w:w="3744"/>
          </w:tcPr>
          <w:p>
            <w:pPr>
              <w:spacing w:after="0"/>
            </w:pPr>
            <w:r>
              <w:rPr>
                <w:sz w:val="19"/>
              </w:rPr>
              <w:t>ENIG on signal pads; hard gold ≥ 0.5 µm (cobalt-alloyed) on connector tail pads</w:t>
            </w:r>
            <w:r>
              <w:rPr>
                <w:color w:val="C00000"/>
              </w:rPr>
              <w:t xml:space="preserve"> [Rev 8: the ENIG half is LIVE; the connector-tail hard-gold half is RETIRED (no tail).]</w:t>
            </w:r>
          </w:p>
        </w:tc>
        <w:tc>
          <w:tcPr>
            <w:tcW w:type="dxa" w:w="4032"/>
          </w:tcPr>
          <w:p>
            <w:pPr>
              <w:spacing w:after="0"/>
            </w:pPr>
            <w:r>
              <w:rPr>
                <w:sz w:val="19"/>
              </w:rPr>
              <w:t>ENIG only — insufficient wear resistance on connector tail</w:t>
            </w:r>
          </w:p>
        </w:tc>
      </w:tr>
      <w:tr>
        <w:tc>
          <w:tcPr>
            <w:tcW w:type="dxa" w:w="2592"/>
          </w:tcPr>
          <w:p>
            <w:pPr>
              <w:spacing w:after="0"/>
            </w:pPr>
            <w:r>
              <w:rPr>
                <w:color w:val="C00000"/>
                <w:sz w:val="19"/>
              </w:rPr>
              <w:t>⚠ RETIRED Rev 8 (OI-ART-03) — Dynamic bend radius</w:t>
            </w:r>
          </w:p>
        </w:tc>
        <w:tc>
          <w:tcPr>
            <w:tcW w:type="dxa" w:w="3744"/>
          </w:tcPr>
          <w:p>
            <w:pPr>
              <w:spacing w:after="0"/>
            </w:pPr>
            <w:r>
              <w:rPr>
                <w:sz w:val="19"/>
              </w:rPr>
              <w:t>≥ 25 mm at all bend zones — must be stated on drawing</w:t>
            </w:r>
            <w:r>
              <w:rPr>
                <w:color w:val="C00000"/>
              </w:rPr>
              <w:t xml:space="preserve"> [Retired: no dynamic path (REQ-BR2-02); static cluster-tail bend is REQ-BR2-01.]</w:t>
            </w:r>
          </w:p>
        </w:tc>
        <w:tc>
          <w:tcPr>
            <w:tcW w:type="dxa" w:w="4032"/>
          </w:tcPr>
          <w:p>
            <w:pPr>
              <w:spacing w:after="0"/>
            </w:pPr>
            <w:r>
              <w:rPr>
                <w:sz w:val="19"/>
              </w:rPr>
              <w:t>No bend radius enforcement</w:t>
            </w:r>
          </w:p>
        </w:tc>
      </w:tr>
      <w:tr>
        <w:tc>
          <w:tcPr>
            <w:tcW w:type="dxa" w:w="2592"/>
          </w:tcPr>
          <w:p>
            <w:pPr>
              <w:spacing w:after="0"/>
            </w:pPr>
            <w:r>
              <w:rPr>
                <w:sz w:val="19"/>
              </w:rPr>
              <w:t>IPC class</w:t>
            </w:r>
          </w:p>
        </w:tc>
        <w:tc>
          <w:tcPr>
            <w:tcW w:type="dxa" w:w="3744"/>
          </w:tcPr>
          <w:p>
            <w:pPr>
              <w:spacing w:after="0"/>
            </w:pPr>
            <w:r>
              <w:rPr>
                <w:sz w:val="19"/>
              </w:rPr>
              <w:t>Class 2 minimum</w:t>
            </w:r>
          </w:p>
        </w:tc>
        <w:tc>
          <w:tcPr>
            <w:tcW w:type="dxa" w:w="4032"/>
          </w:tcPr>
          <w:p>
            <w:pPr>
              <w:spacing w:after="0"/>
            </w:pPr>
            <w:r>
              <w:rPr>
                <w:sz w:val="19"/>
              </w:rPr>
              <w:t>Class 1</w:t>
            </w:r>
          </w:p>
        </w:tc>
      </w:tr>
      <w:tr>
        <w:tc>
          <w:tcPr>
            <w:tcW w:type="dxa" w:w="2592"/>
          </w:tcPr>
          <w:p>
            <w:pPr>
              <w:spacing w:after="0"/>
            </w:pPr>
            <w:r>
              <w:rPr>
                <w:sz w:val="19"/>
              </w:rPr>
              <w:t>Flammability</w:t>
            </w:r>
          </w:p>
        </w:tc>
        <w:tc>
          <w:tcPr>
            <w:tcW w:type="dxa" w:w="3744"/>
          </w:tcPr>
          <w:p>
            <w:pPr>
              <w:spacing w:after="0"/>
            </w:pPr>
            <w:r>
              <w:rPr>
                <w:sz w:val="19"/>
              </w:rPr>
              <w:t>UL 94 V-0</w:t>
            </w:r>
          </w:p>
        </w:tc>
        <w:tc>
          <w:tcPr>
            <w:tcW w:type="dxa" w:w="4032"/>
          </w:tcPr>
          <w:p>
            <w:pPr>
              <w:spacing w:after="0"/>
            </w:pPr>
            <w:r>
              <w:rPr>
                <w:sz w:val="19"/>
              </w:rPr>
              <w:t>Not specified</w:t>
            </w:r>
          </w:p>
        </w:tc>
      </w:tr>
      <w:tr>
        <w:tc>
          <w:tcPr>
            <w:tcW w:type="dxa" w:w="2592"/>
          </w:tcPr>
          <w:p>
            <w:pPr>
              <w:spacing w:after="0"/>
            </w:pPr>
            <w:r>
              <w:rPr>
                <w:sz w:val="19"/>
              </w:rPr>
              <w:t>Certificate of conformance</w:t>
            </w:r>
          </w:p>
        </w:tc>
        <w:tc>
          <w:tcPr>
            <w:tcW w:type="dxa" w:w="3744"/>
          </w:tcPr>
          <w:p>
            <w:pPr>
              <w:spacing w:after="0"/>
            </w:pPr>
            <w:r>
              <w:rPr>
                <w:sz w:val="19"/>
              </w:rPr>
              <w:t>Required per lot</w:t>
            </w:r>
          </w:p>
        </w:tc>
        <w:tc>
          <w:tcPr>
            <w:tcW w:type="dxa" w:w="4032"/>
          </w:tcPr>
          <w:p>
            <w:pPr>
              <w:spacing w:after="0"/>
            </w:pPr>
            <w:r>
              <w:rPr>
                <w:sz w:val="19"/>
              </w:rPr>
              <w:t>Not provided unless requested</w:t>
            </w:r>
          </w:p>
        </w:tc>
      </w:tr>
    </w:tbl>
    <w:p/>
    <w:p>
      <w:pPr>
        <w:spacing w:before="140"/>
      </w:pPr>
      <w:r>
        <w:rPr>
          <w:b/>
          <w:sz w:val="21"/>
        </w:rPr>
        <w:t>Purchase Order Language — FPC Fabrication</w:t>
      </w:r>
    </w:p>
    <w:p>
      <w:pPr>
        <w:spacing w:before="120" w:after="120"/>
        <w:ind w:left="576" w:right="576"/>
      </w:pPr>
      <w:r>
        <w:rPr>
          <w:i/>
          <w:sz w:val="21"/>
        </w:rPr>
        <w:t>"COPPER TYPE: ROLLED ANNEALED (RA) — ELECTRODEPOSITED (ED) COPPER IS NOT ACCEPTABLE AND WILL RESULT IN REJECTION OF THE ENTIRE LOT. COPPER WEIGHT: 1 OZ (35 µm) ON ALL LAYERS. MINIMUM POWER TRACE WIDTH: 2.0 mm ON ALL VLED AND GND RAILS AS SHOWN ON DRAWING. IPC CLASS 2. UL 94 V-0. CERTIFICATE OF CONFORMANCE REQUIRED."</w:t>
      </w:r>
    </w:p>
    <w:p>
      <w:pPr>
        <w:spacing w:before="140"/>
      </w:pPr>
      <w:r>
        <w:rPr>
          <w:b/>
          <w:sz w:val="21"/>
        </w:rPr>
        <w:t>Incoming Inspection — FPC</w:t>
      </w:r>
    </w:p>
    <w:p>
      <w:pPr>
        <w:pStyle w:val="ListNumber"/>
        <w:spacing w:after="60"/>
      </w:pPr>
      <w:r>
        <w:rPr>
          <w:sz w:val="21"/>
        </w:rPr>
        <w:t>Request material certification confirming RA copper from FPC fabricator. Reject lot if only ED copper certification is provided.</w:t>
      </w:r>
    </w:p>
    <w:p>
      <w:pPr>
        <w:pStyle w:val="ListNumber"/>
        <w:spacing w:after="60"/>
      </w:pPr>
      <w:r>
        <w:rPr>
          <w:sz w:val="21"/>
        </w:rPr>
        <w:t>Measure copper trace width on power rails using calibrated optical comparator or cross-section: minimum 2.0 mm on VLED_660, GND_660, VLED_808, GND_808 buses. Sample: 3 units per lot.</w:t>
      </w:r>
    </w:p>
    <w:p>
      <w:pPr>
        <w:pStyle w:val="ListNumber"/>
        <w:spacing w:after="60"/>
      </w:pPr>
      <w:r>
        <w:rPr>
          <w:sz w:val="21"/>
        </w:rPr>
        <w:t>Verify connector tail gold thickness via XRF: ≥ 0.5 µm hard gold. Sample: 2 units per lot.</w:t>
      </w:r>
    </w:p>
    <w:p>
      <w:pPr>
        <w:pStyle w:val="ListNumber"/>
        <w:spacing w:after="60"/>
      </w:pPr>
      <w:r>
        <w:rPr>
          <w:sz w:val="21"/>
        </w:rPr>
        <w:t>Perform 20 insertion/extraction cycles on 2 sample units through the production ZIF connector. Verify connector tail shows no delamination, pad lifting, or gold wear through to base metal.</w:t>
      </w:r>
    </w:p>
    <w:p>
      <w:pPr>
        <w:spacing w:before="280" w:after="80"/>
      </w:pPr>
      <w:r>
        <w:rPr>
          <w:b/>
          <w:color w:val="003366"/>
          <w:sz w:val="26"/>
        </w:rPr>
        <w:t>6.  PDMS OPTICAL WINDOW MATERIAL</w:t>
      </w:r>
    </w:p>
    <w:tbl>
      <w:tblPr>
        <w:tblStyle w:val="TableGrid"/>
        <w:tblW w:type="auto" w:w="0"/>
        <w:tblLook w:firstColumn="1" w:firstRow="1" w:lastColumn="0" w:lastRow="0" w:noHBand="0" w:noVBand="1" w:val="04A0"/>
      </w:tblPr>
      <w:tblGrid>
        <w:gridCol w:w="9360"/>
      </w:tblGrid>
      <w:tr>
        <w:tc>
          <w:tcPr>
            <w:tcW w:type="dxa" w:w="9360"/>
            <w:shd w:val="clear" w:color="auto" w:fill="E2EFDA"/>
          </w:tcPr>
          <w:p>
            <w:r>
              <w:rPr>
                <w:b w:val="0"/>
                <w:color w:val="404040"/>
                <w:sz w:val="20"/>
              </w:rPr>
              <w:t>Rev 8 note: the bonding-process reference below (NP-HW-FPC-001 §9) is to a superseded document. The process is inherited unchanged by the hex tile — NP-HW-HEXTILE-001 OI-HEXTILE-12 and HT-DRC-16, NP-TOOL-HEXTILE-001 §3, and NP-FAI-001 FAI-TC01/TC02 — so §6 stays LIVE.</w:t>
            </w:r>
          </w:p>
        </w:tc>
      </w:tr>
    </w:tbl>
    <w:p>
      <w:pPr>
        <w:ind w:left="288"/>
      </w:pPr>
      <w:r>
        <w:rPr>
          <w:i/>
          <w:color w:val="CC4400"/>
          <w:sz w:val="19"/>
        </w:rPr>
        <w:t>⚠  RISK-04 (HIGH): PDMS–polyimide CTE mismatch (15:1) requires specific bonding process (sputtered SiO₂ interlayer). Standard PDMS from any supplier is acceptable for the base material; the bonding process is the critical variable. See NP-HW-FPC-001 §9 for full bonding process specification.</w:t>
      </w:r>
    </w:p>
    <w:tbl>
      <w:tblPr>
        <w:tblStyle w:val="TableGrid"/>
        <w:tblW w:type="auto" w:w="0"/>
        <w:tblLook w:firstColumn="1" w:firstRow="1" w:lastColumn="0" w:lastRow="0" w:noHBand="0" w:noVBand="1" w:val="04A0"/>
      </w:tblPr>
      <w:tblGrid>
        <w:gridCol w:w="4680"/>
        <w:gridCol w:w="4680"/>
      </w:tblGrid>
      <w:tr>
        <w:tc>
          <w:tcPr>
            <w:tcW w:type="dxa" w:w="3168"/>
          </w:tcPr>
          <w:p>
            <w:pPr>
              <w:spacing w:after="0"/>
            </w:pPr>
            <w:r>
              <w:rPr>
                <w:b/>
                <w:sz w:val="19"/>
              </w:rPr>
              <w:t>Parameter</w:t>
            </w:r>
          </w:p>
        </w:tc>
        <w:tc>
          <w:tcPr>
            <w:tcW w:type="dxa" w:w="7200"/>
          </w:tcPr>
          <w:p>
            <w:pPr>
              <w:spacing w:after="0"/>
            </w:pPr>
            <w:r>
              <w:rPr>
                <w:b/>
                <w:sz w:val="19"/>
              </w:rPr>
              <w:t>Required specification</w:t>
            </w:r>
          </w:p>
        </w:tc>
      </w:tr>
      <w:tr>
        <w:tc>
          <w:tcPr>
            <w:tcW w:type="dxa" w:w="3168"/>
          </w:tcPr>
          <w:p>
            <w:pPr>
              <w:spacing w:after="0"/>
            </w:pPr>
            <w:r>
              <w:rPr>
                <w:sz w:val="19"/>
              </w:rPr>
              <w:t>Base material</w:t>
            </w:r>
          </w:p>
        </w:tc>
        <w:tc>
          <w:tcPr>
            <w:tcW w:type="dxa" w:w="7200"/>
          </w:tcPr>
          <w:p>
            <w:pPr>
              <w:spacing w:after="0"/>
            </w:pPr>
            <w:r>
              <w:rPr>
                <w:sz w:val="19"/>
              </w:rPr>
              <w:t>Polydimethylsiloxane (PDMS)</w:t>
            </w:r>
          </w:p>
        </w:tc>
      </w:tr>
      <w:tr>
        <w:tc>
          <w:tcPr>
            <w:tcW w:type="dxa" w:w="3168"/>
          </w:tcPr>
          <w:p>
            <w:pPr>
              <w:spacing w:after="0"/>
            </w:pPr>
            <w:r>
              <w:rPr>
                <w:sz w:val="19"/>
              </w:rPr>
              <w:t>Approved formulation</w:t>
            </w:r>
          </w:p>
        </w:tc>
        <w:tc>
          <w:tcPr>
            <w:tcW w:type="dxa" w:w="7200"/>
          </w:tcPr>
          <w:p>
            <w:pPr>
              <w:spacing w:after="0"/>
            </w:pPr>
            <w:r>
              <w:rPr>
                <w:sz w:val="19"/>
              </w:rPr>
              <w:t>Dow Sylgard 184 (primary)  |  equivalent 10:1 base:curing agent formulation (backup — confirm optical transmission)</w:t>
            </w:r>
          </w:p>
        </w:tc>
      </w:tr>
      <w:tr>
        <w:tc>
          <w:tcPr>
            <w:tcW w:type="dxa" w:w="3168"/>
          </w:tcPr>
          <w:p>
            <w:pPr>
              <w:spacing w:after="0"/>
            </w:pPr>
            <w:r>
              <w:rPr>
                <w:sz w:val="19"/>
              </w:rPr>
              <w:t>Mixing ratio</w:t>
            </w:r>
          </w:p>
        </w:tc>
        <w:tc>
          <w:tcPr>
            <w:tcW w:type="dxa" w:w="7200"/>
          </w:tcPr>
          <w:p>
            <w:pPr>
              <w:spacing w:after="0"/>
            </w:pPr>
            <w:r>
              <w:rPr>
                <w:sz w:val="19"/>
              </w:rPr>
              <w:t>10:1 base:curing agent by weight — must be recorded on batch traveller</w:t>
            </w:r>
          </w:p>
        </w:tc>
      </w:tr>
      <w:tr>
        <w:tc>
          <w:tcPr>
            <w:tcW w:type="dxa" w:w="3168"/>
          </w:tcPr>
          <w:p>
            <w:pPr>
              <w:spacing w:after="0"/>
            </w:pPr>
            <w:r>
              <w:rPr>
                <w:sz w:val="19"/>
              </w:rPr>
              <w:t>Cure conditions</w:t>
            </w:r>
          </w:p>
        </w:tc>
        <w:tc>
          <w:tcPr>
            <w:tcW w:type="dxa" w:w="7200"/>
          </w:tcPr>
          <w:p>
            <w:pPr>
              <w:spacing w:after="0"/>
            </w:pPr>
            <w:r>
              <w:rPr>
                <w:sz w:val="19"/>
              </w:rPr>
              <w:t>80°C for 2 hours minimum — or 120°C for 1 hour. Do not cure at room temperature (insufficient crosslink density for thermal cycling resistance).</w:t>
            </w:r>
          </w:p>
        </w:tc>
      </w:tr>
      <w:tr>
        <w:tc>
          <w:tcPr>
            <w:tcW w:type="dxa" w:w="3168"/>
          </w:tcPr>
          <w:p>
            <w:pPr>
              <w:spacing w:after="0"/>
            </w:pPr>
            <w:r>
              <w:rPr>
                <w:sz w:val="19"/>
              </w:rPr>
              <w:t>Optical transmission at 660 nm (through spec thickness)</w:t>
            </w:r>
          </w:p>
        </w:tc>
        <w:tc>
          <w:tcPr>
            <w:tcW w:type="dxa" w:w="7200"/>
          </w:tcPr>
          <w:p>
            <w:pPr>
              <w:spacing w:after="0"/>
            </w:pPr>
            <w:r>
              <w:rPr>
                <w:sz w:val="19"/>
              </w:rPr>
              <w:t>&gt; 92% — measure before bonding; reject batches below threshold</w:t>
            </w:r>
          </w:p>
        </w:tc>
      </w:tr>
      <w:tr>
        <w:tc>
          <w:tcPr>
            <w:tcW w:type="dxa" w:w="3168"/>
          </w:tcPr>
          <w:p>
            <w:pPr>
              <w:spacing w:after="0"/>
            </w:pPr>
            <w:r>
              <w:rPr>
                <w:sz w:val="19"/>
              </w:rPr>
              <w:t>Optical transmission at 808–830 nm</w:t>
            </w:r>
          </w:p>
        </w:tc>
        <w:tc>
          <w:tcPr>
            <w:tcW w:type="dxa" w:w="7200"/>
          </w:tcPr>
          <w:p>
            <w:pPr>
              <w:spacing w:after="0"/>
            </w:pPr>
            <w:r>
              <w:rPr>
                <w:sz w:val="19"/>
              </w:rPr>
              <w:t>&gt; 94%</w:t>
            </w:r>
          </w:p>
        </w:tc>
      </w:tr>
      <w:tr>
        <w:tc>
          <w:tcPr>
            <w:tcW w:type="dxa" w:w="3168"/>
          </w:tcPr>
          <w:p>
            <w:pPr>
              <w:spacing w:after="0"/>
            </w:pPr>
            <w:r>
              <w:rPr>
                <w:sz w:val="19"/>
              </w:rPr>
              <w:t>Shore hardness</w:t>
            </w:r>
          </w:p>
        </w:tc>
        <w:tc>
          <w:tcPr>
            <w:tcW w:type="dxa" w:w="7200"/>
          </w:tcPr>
          <w:p>
            <w:pPr>
              <w:spacing w:after="0"/>
            </w:pPr>
            <w:r>
              <w:rPr>
                <w:sz w:val="19"/>
              </w:rPr>
              <w:t>40–50 A (confirm from formulation datasheet)</w:t>
            </w:r>
          </w:p>
        </w:tc>
      </w:tr>
      <w:tr>
        <w:tc>
          <w:tcPr>
            <w:tcW w:type="dxa" w:w="3168"/>
          </w:tcPr>
          <w:p>
            <w:pPr>
              <w:spacing w:after="0"/>
            </w:pPr>
            <w:r>
              <w:rPr>
                <w:sz w:val="19"/>
              </w:rPr>
              <w:t>Batch traceability</w:t>
            </w:r>
          </w:p>
        </w:tc>
        <w:tc>
          <w:tcPr>
            <w:tcW w:type="dxa" w:w="7200"/>
          </w:tcPr>
          <w:p>
            <w:pPr>
              <w:spacing w:after="0"/>
            </w:pPr>
            <w:r>
              <w:rPr>
                <w:sz w:val="19"/>
              </w:rPr>
              <w:t>Lot number of base and curing agent must be recorded in batch traveller for each production run</w:t>
            </w:r>
          </w:p>
        </w:tc>
      </w:tr>
      <w:tr>
        <w:tc>
          <w:tcPr>
            <w:tcW w:type="dxa" w:w="3168"/>
          </w:tcPr>
          <w:p>
            <w:pPr>
              <w:spacing w:after="0"/>
            </w:pPr>
            <w:r>
              <w:rPr>
                <w:sz w:val="19"/>
              </w:rPr>
              <w:t>Storage</w:t>
            </w:r>
          </w:p>
        </w:tc>
        <w:tc>
          <w:tcPr>
            <w:tcW w:type="dxa" w:w="7200"/>
          </w:tcPr>
          <w:p>
            <w:pPr>
              <w:spacing w:after="0"/>
            </w:pPr>
            <w:r>
              <w:rPr>
                <w:sz w:val="19"/>
              </w:rPr>
              <w:t>Unmixed components: store at 4–8°C, away from UV. Mixed/uncured PDMS: use within 4 hours of mixing or discard.</w:t>
            </w:r>
          </w:p>
        </w:tc>
      </w:tr>
      <w:tr>
        <w:tc>
          <w:tcPr>
            <w:tcW w:type="dxa" w:w="3168"/>
          </w:tcPr>
          <w:p>
            <w:pPr>
              <w:spacing w:after="0"/>
            </w:pPr>
            <w:r>
              <w:rPr>
                <w:sz w:val="19"/>
              </w:rPr>
              <w:t>Bonding process requirement</w:t>
            </w:r>
          </w:p>
        </w:tc>
        <w:tc>
          <w:tcPr>
            <w:tcW w:type="dxa" w:w="7200"/>
          </w:tcPr>
          <w:p>
            <w:pPr>
              <w:spacing w:after="0"/>
            </w:pPr>
            <w:r>
              <w:rPr>
                <w:sz w:val="19"/>
              </w:rPr>
              <w:t>Sputtered SiO₂ interlayer (75 nm) on PI surface required before O₂ plasma activation. Simple O₂ plasma bond alone is NOT acceptable for production — see NP-HW-FPC-001 §9.2.</w:t>
            </w:r>
          </w:p>
        </w:tc>
      </w:tr>
    </w:tbl>
    <w:p/>
    <w:p>
      <w:pPr>
        <w:ind w:left="288"/>
      </w:pPr>
      <w:r>
        <w:rPr>
          <w:i/>
          <w:sz w:val="19"/>
        </w:rPr>
        <w:t>PDMS is a commodity material. Supplier qualification is less critical than for electronic components. The bonding process (§9.2 of spec) is the quality gate — peel test per batch is the acceptance criterion, not PDMS material source.</w:t>
      </w:r>
    </w:p>
    <w:p>
      <w:pPr>
        <w:spacing w:before="280" w:after="80"/>
      </w:pPr>
      <w:r>
        <w:rPr>
          <w:b/>
          <w:color w:val="003366"/>
          <w:sz w:val="26"/>
        </w:rPr>
        <w:t>7.  INCOMING INSPECTION SUMMARY</w:t>
      </w:r>
    </w:p>
    <w:p>
      <w:pPr>
        <w:ind w:firstLine="288"/>
      </w:pPr>
      <w:r>
        <w:t>The following table summarises all incoming inspection requirements across all component categories. Inspection records must be retained for a minimum of 7 years for medical device traceability.</w:t>
      </w:r>
    </w:p>
    <w:tbl>
      <w:tblPr>
        <w:tblStyle w:val="TableGrid"/>
        <w:tblW w:type="auto" w:w="0"/>
        <w:tblLook w:firstColumn="1" w:firstRow="1" w:lastColumn="0" w:lastRow="0" w:noHBand="0" w:noVBand="1" w:val="04A0"/>
      </w:tblPr>
      <w:tblGrid>
        <w:gridCol w:w="2340"/>
        <w:gridCol w:w="2340"/>
        <w:gridCol w:w="2340"/>
        <w:gridCol w:w="2340"/>
      </w:tblGrid>
      <w:tr>
        <w:tc>
          <w:tcPr>
            <w:tcW w:type="dxa" w:w="2016"/>
          </w:tcPr>
          <w:p>
            <w:pPr>
              <w:spacing w:after="0"/>
            </w:pPr>
            <w:r>
              <w:rPr>
                <w:b/>
                <w:sz w:val="19"/>
              </w:rPr>
              <w:t>Component</w:t>
            </w:r>
          </w:p>
        </w:tc>
        <w:tc>
          <w:tcPr>
            <w:tcW w:type="dxa" w:w="3168"/>
          </w:tcPr>
          <w:p>
            <w:pPr>
              <w:spacing w:after="0"/>
            </w:pPr>
            <w:r>
              <w:rPr>
                <w:b/>
                <w:sz w:val="19"/>
              </w:rPr>
              <w:t>Critical inspection item</w:t>
            </w:r>
          </w:p>
        </w:tc>
        <w:tc>
          <w:tcPr>
            <w:tcW w:type="dxa" w:w="2592"/>
          </w:tcPr>
          <w:p>
            <w:pPr>
              <w:spacing w:after="0"/>
            </w:pPr>
            <w:r>
              <w:rPr>
                <w:b/>
                <w:sz w:val="19"/>
              </w:rPr>
              <w:t>Reject criterion</w:t>
            </w:r>
          </w:p>
        </w:tc>
        <w:tc>
          <w:tcPr>
            <w:tcW w:type="dxa" w:w="1728"/>
          </w:tcPr>
          <w:p>
            <w:pPr>
              <w:spacing w:after="0"/>
            </w:pPr>
            <w:r>
              <w:rPr>
                <w:b/>
                <w:sz w:val="19"/>
              </w:rPr>
              <w:t>Sample size</w:t>
            </w:r>
          </w:p>
        </w:tc>
      </w:tr>
      <w:tr>
        <w:tc>
          <w:tcPr>
            <w:tcW w:type="dxa" w:w="2016"/>
          </w:tcPr>
          <w:p>
            <w:pPr>
              <w:spacing w:after="0"/>
            </w:pPr>
            <w:r>
              <w:rPr>
                <w:sz w:val="19"/>
              </w:rPr>
              <w:t>660 nm LED</w:t>
            </w:r>
          </w:p>
        </w:tc>
        <w:tc>
          <w:tcPr>
            <w:tcW w:type="dxa" w:w="3168"/>
          </w:tcPr>
          <w:p>
            <w:pPr>
              <w:spacing w:after="0"/>
            </w:pPr>
            <w:r>
              <w:rPr>
                <w:sz w:val="19"/>
              </w:rPr>
              <w:t>Vf distribution certificate provided</w:t>
            </w:r>
          </w:p>
        </w:tc>
        <w:tc>
          <w:tcPr>
            <w:tcW w:type="dxa" w:w="2592"/>
          </w:tcPr>
          <w:p>
            <w:pPr>
              <w:spacing w:after="0"/>
            </w:pPr>
            <w:r>
              <w:rPr>
                <w:sz w:val="19"/>
              </w:rPr>
              <w:t>Missing certificate → reject shipment</w:t>
            </w:r>
          </w:p>
        </w:tc>
        <w:tc>
          <w:tcPr>
            <w:tcW w:type="dxa" w:w="1728"/>
          </w:tcPr>
          <w:p>
            <w:pPr>
              <w:spacing w:after="0"/>
            </w:pPr>
            <w:r>
              <w:rPr>
                <w:sz w:val="19"/>
              </w:rPr>
              <w:t>Per shipment</w:t>
            </w:r>
          </w:p>
        </w:tc>
      </w:tr>
      <w:tr>
        <w:tc>
          <w:tcPr>
            <w:tcW w:type="dxa" w:w="2016"/>
          </w:tcPr>
          <w:p>
            <w:pPr>
              <w:spacing w:after="0"/>
            </w:pPr>
            <w:r>
              <w:rPr>
                <w:sz w:val="19"/>
              </w:rPr>
              <w:t>660 nm LED</w:t>
            </w:r>
          </w:p>
        </w:tc>
        <w:tc>
          <w:tcPr>
            <w:tcW w:type="dxa" w:w="3168"/>
          </w:tcPr>
          <w:p>
            <w:pPr>
              <w:spacing w:after="0"/>
            </w:pPr>
            <w:r>
              <w:rPr>
                <w:sz w:val="19"/>
              </w:rPr>
              <w:t>Vf spread within ±0.15 V of lot mean</w:t>
            </w:r>
          </w:p>
        </w:tc>
        <w:tc>
          <w:tcPr>
            <w:tcW w:type="dxa" w:w="2592"/>
          </w:tcPr>
          <w:p>
            <w:pPr>
              <w:spacing w:after="0"/>
            </w:pPr>
            <w:r>
              <w:rPr>
                <w:sz w:val="19"/>
              </w:rPr>
              <w:t>Any unit outside → quarantine lot</w:t>
            </w:r>
          </w:p>
        </w:tc>
        <w:tc>
          <w:tcPr>
            <w:tcW w:type="dxa" w:w="1728"/>
          </w:tcPr>
          <w:p>
            <w:pPr>
              <w:spacing w:after="0"/>
            </w:pPr>
            <w:r>
              <w:rPr>
                <w:sz w:val="19"/>
              </w:rPr>
              <w:t>10 units / lot</w:t>
            </w:r>
          </w:p>
        </w:tc>
      </w:tr>
      <w:tr>
        <w:tc>
          <w:tcPr>
            <w:tcW w:type="dxa" w:w="2016"/>
          </w:tcPr>
          <w:p>
            <w:pPr>
              <w:spacing w:after="0"/>
            </w:pPr>
            <w:r>
              <w:rPr>
                <w:sz w:val="19"/>
              </w:rPr>
              <w:t>660 nm LED</w:t>
            </w:r>
          </w:p>
        </w:tc>
        <w:tc>
          <w:tcPr>
            <w:tcW w:type="dxa" w:w="3168"/>
          </w:tcPr>
          <w:p>
            <w:pPr>
              <w:spacing w:after="0"/>
            </w:pPr>
            <w:r>
              <w:rPr>
                <w:sz w:val="19"/>
              </w:rPr>
              <w:t>Peak wavelength 655–670 nm</w:t>
            </w:r>
          </w:p>
        </w:tc>
        <w:tc>
          <w:tcPr>
            <w:tcW w:type="dxa" w:w="2592"/>
          </w:tcPr>
          <w:p>
            <w:pPr>
              <w:spacing w:after="0"/>
            </w:pPr>
            <w:r>
              <w:rPr>
                <w:sz w:val="19"/>
              </w:rPr>
              <w:t>Any unit outside ±5 nm of range</w:t>
            </w:r>
          </w:p>
        </w:tc>
        <w:tc>
          <w:tcPr>
            <w:tcW w:type="dxa" w:w="1728"/>
          </w:tcPr>
          <w:p>
            <w:pPr>
              <w:spacing w:after="0"/>
            </w:pPr>
            <w:r>
              <w:rPr>
                <w:sz w:val="19"/>
              </w:rPr>
              <w:t>5 units / lot</w:t>
            </w:r>
          </w:p>
        </w:tc>
      </w:tr>
      <w:tr>
        <w:tc>
          <w:tcPr>
            <w:tcW w:type="dxa" w:w="2016"/>
          </w:tcPr>
          <w:p>
            <w:pPr>
              <w:spacing w:after="0"/>
            </w:pPr>
            <w:r>
              <w:rPr>
                <w:sz w:val="19"/>
              </w:rPr>
              <w:t>808–830 nm LED</w:t>
            </w:r>
          </w:p>
        </w:tc>
        <w:tc>
          <w:tcPr>
            <w:tcW w:type="dxa" w:w="3168"/>
          </w:tcPr>
          <w:p>
            <w:pPr>
              <w:spacing w:after="0"/>
            </w:pPr>
            <w:r>
              <w:rPr>
                <w:sz w:val="19"/>
              </w:rPr>
              <w:t>Vf distribution certificate provided</w:t>
            </w:r>
          </w:p>
        </w:tc>
        <w:tc>
          <w:tcPr>
            <w:tcW w:type="dxa" w:w="2592"/>
          </w:tcPr>
          <w:p>
            <w:pPr>
              <w:spacing w:after="0"/>
            </w:pPr>
            <w:r>
              <w:rPr>
                <w:sz w:val="19"/>
              </w:rPr>
              <w:t>Missing certificate → reject shipment</w:t>
            </w:r>
          </w:p>
        </w:tc>
        <w:tc>
          <w:tcPr>
            <w:tcW w:type="dxa" w:w="1728"/>
          </w:tcPr>
          <w:p>
            <w:pPr>
              <w:spacing w:after="0"/>
            </w:pPr>
            <w:r>
              <w:rPr>
                <w:sz w:val="19"/>
              </w:rPr>
              <w:t>Per shipment</w:t>
            </w:r>
          </w:p>
        </w:tc>
      </w:tr>
      <w:tr>
        <w:tc>
          <w:tcPr>
            <w:tcW w:type="dxa" w:w="2016"/>
          </w:tcPr>
          <w:p>
            <w:pPr>
              <w:spacing w:after="0"/>
            </w:pPr>
            <w:r>
              <w:rPr>
                <w:sz w:val="19"/>
              </w:rPr>
              <w:t>808–830 nm LED</w:t>
            </w:r>
          </w:p>
        </w:tc>
        <w:tc>
          <w:tcPr>
            <w:tcW w:type="dxa" w:w="3168"/>
          </w:tcPr>
          <w:p>
            <w:pPr>
              <w:spacing w:after="0"/>
            </w:pPr>
            <w:r>
              <w:rPr>
                <w:sz w:val="19"/>
              </w:rPr>
              <w:t>Vf spread within ±0.15 V of lot mean</w:t>
            </w:r>
          </w:p>
        </w:tc>
        <w:tc>
          <w:tcPr>
            <w:tcW w:type="dxa" w:w="2592"/>
          </w:tcPr>
          <w:p>
            <w:pPr>
              <w:spacing w:after="0"/>
            </w:pPr>
            <w:r>
              <w:rPr>
                <w:sz w:val="19"/>
              </w:rPr>
              <w:t>Any unit outside → quarantine lot</w:t>
            </w:r>
          </w:p>
        </w:tc>
        <w:tc>
          <w:tcPr>
            <w:tcW w:type="dxa" w:w="1728"/>
          </w:tcPr>
          <w:p>
            <w:pPr>
              <w:spacing w:after="0"/>
            </w:pPr>
            <w:r>
              <w:rPr>
                <w:sz w:val="19"/>
              </w:rPr>
              <w:t>10 units / lot</w:t>
            </w:r>
          </w:p>
        </w:tc>
      </w:tr>
      <w:tr>
        <w:tc>
          <w:tcPr>
            <w:tcW w:type="dxa" w:w="2016"/>
          </w:tcPr>
          <w:p>
            <w:pPr>
              <w:spacing w:after="0"/>
            </w:pPr>
            <w:r>
              <w:rPr>
                <w:sz w:val="19"/>
              </w:rPr>
              <w:t>808–830 nm LED</w:t>
            </w:r>
          </w:p>
        </w:tc>
        <w:tc>
          <w:tcPr>
            <w:tcW w:type="dxa" w:w="3168"/>
          </w:tcPr>
          <w:p>
            <w:pPr>
              <w:spacing w:after="0"/>
            </w:pPr>
            <w:r>
              <w:rPr>
                <w:sz w:val="19"/>
              </w:rPr>
              <w:t>Peak wavelength 805–835 nm</w:t>
            </w:r>
          </w:p>
        </w:tc>
        <w:tc>
          <w:tcPr>
            <w:tcW w:type="dxa" w:w="2592"/>
          </w:tcPr>
          <w:p>
            <w:pPr>
              <w:spacing w:after="0"/>
            </w:pPr>
            <w:r>
              <w:rPr>
                <w:sz w:val="19"/>
              </w:rPr>
              <w:t>Any unit outside ±10 nm</w:t>
            </w:r>
          </w:p>
        </w:tc>
        <w:tc>
          <w:tcPr>
            <w:tcW w:type="dxa" w:w="1728"/>
          </w:tcPr>
          <w:p>
            <w:pPr>
              <w:spacing w:after="0"/>
            </w:pPr>
            <w:r>
              <w:rPr>
                <w:sz w:val="19"/>
              </w:rPr>
              <w:t>5 units / lot</w:t>
            </w:r>
          </w:p>
        </w:tc>
      </w:tr>
      <w:tr>
        <w:tc>
          <w:tcPr>
            <w:tcW w:type="dxa" w:w="2016"/>
          </w:tcPr>
          <w:p>
            <w:pPr>
              <w:spacing w:after="0"/>
            </w:pPr>
            <w:r>
              <w:rPr>
                <w:color w:val="C00000"/>
                <w:sz w:val="19"/>
              </w:rPr>
              <w:t>⚠ RETIRED Rev 8 (OI-ART-03) — BCR421W</w:t>
            </w:r>
          </w:p>
        </w:tc>
        <w:tc>
          <w:tcPr>
            <w:tcW w:type="dxa" w:w="3168"/>
          </w:tcPr>
          <w:p>
            <w:pPr>
              <w:spacing w:after="0"/>
            </w:pPr>
            <w:r>
              <w:rPr>
                <w:sz w:val="19"/>
              </w:rPr>
              <w:t>Part number marking confirms W variant (not U)</w:t>
            </w:r>
          </w:p>
        </w:tc>
        <w:tc>
          <w:tcPr>
            <w:tcW w:type="dxa" w:w="2592"/>
          </w:tcPr>
          <w:p>
            <w:pPr>
              <w:spacing w:after="0"/>
            </w:pPr>
            <w:r>
              <w:rPr>
                <w:sz w:val="19"/>
              </w:rPr>
              <w:t>Any BCR421U found → reject entire lot</w:t>
            </w:r>
          </w:p>
        </w:tc>
        <w:tc>
          <w:tcPr>
            <w:tcW w:type="dxa" w:w="1728"/>
          </w:tcPr>
          <w:p>
            <w:pPr>
              <w:spacing w:after="0"/>
            </w:pPr>
            <w:r>
              <w:rPr>
                <w:sz w:val="19"/>
              </w:rPr>
              <w:t>10 units / lot</w:t>
            </w:r>
          </w:p>
        </w:tc>
      </w:tr>
      <w:tr>
        <w:tc>
          <w:tcPr>
            <w:tcW w:type="dxa" w:w="2016"/>
          </w:tcPr>
          <w:p>
            <w:pPr>
              <w:spacing w:after="0"/>
            </w:pPr>
            <w:r>
              <w:rPr>
                <w:color w:val="C00000"/>
                <w:sz w:val="19"/>
              </w:rPr>
              <w:t>⚠ RETIRED Rev 8 (OI-ART-03) — BCR421W</w:t>
            </w:r>
          </w:p>
        </w:tc>
        <w:tc>
          <w:tcPr>
            <w:tcW w:type="dxa" w:w="3168"/>
          </w:tcPr>
          <w:p>
            <w:pPr>
              <w:spacing w:after="0"/>
            </w:pPr>
            <w:r>
              <w:rPr>
                <w:sz w:val="19"/>
              </w:rPr>
              <w:t>Purchase from authorised distributor</w:t>
            </w:r>
          </w:p>
        </w:tc>
        <w:tc>
          <w:tcPr>
            <w:tcW w:type="dxa" w:w="2592"/>
          </w:tcPr>
          <w:p>
            <w:pPr>
              <w:spacing w:after="0"/>
            </w:pPr>
            <w:r>
              <w:rPr>
                <w:sz w:val="19"/>
              </w:rPr>
              <w:t>Grey market source → reject</w:t>
            </w:r>
          </w:p>
        </w:tc>
        <w:tc>
          <w:tcPr>
            <w:tcW w:type="dxa" w:w="1728"/>
          </w:tcPr>
          <w:p>
            <w:pPr>
              <w:spacing w:after="0"/>
            </w:pPr>
            <w:r>
              <w:rPr>
                <w:sz w:val="19"/>
              </w:rPr>
              <w:t>Per PO</w:t>
            </w:r>
          </w:p>
        </w:tc>
      </w:tr>
      <w:tr>
        <w:tc>
          <w:tcPr>
            <w:tcW w:type="dxa" w:w="2016"/>
          </w:tcPr>
          <w:p>
            <w:pPr>
              <w:spacing w:after="0"/>
            </w:pPr>
            <w:r>
              <w:rPr>
                <w:color w:val="C00000"/>
                <w:sz w:val="19"/>
              </w:rPr>
              <w:t>⚠ RETIRED Rev 8 (OI-ART-03) — FH34S connector</w:t>
            </w:r>
          </w:p>
        </w:tc>
        <w:tc>
          <w:tcPr>
            <w:tcW w:type="dxa" w:w="3168"/>
          </w:tcPr>
          <w:p>
            <w:pPr>
              <w:spacing w:after="0"/>
            </w:pPr>
            <w:r>
              <w:rPr>
                <w:sz w:val="19"/>
              </w:rPr>
              <w:t>Part number and position count (20) confirmed</w:t>
            </w:r>
          </w:p>
        </w:tc>
        <w:tc>
          <w:tcPr>
            <w:tcW w:type="dxa" w:w="2592"/>
          </w:tcPr>
          <w:p>
            <w:pPr>
              <w:spacing w:after="0"/>
            </w:pPr>
            <w:r>
              <w:rPr>
                <w:sz w:val="19"/>
              </w:rPr>
              <w:t>Wrong count or part → reject</w:t>
            </w:r>
          </w:p>
        </w:tc>
        <w:tc>
          <w:tcPr>
            <w:tcW w:type="dxa" w:w="1728"/>
          </w:tcPr>
          <w:p>
            <w:pPr>
              <w:spacing w:after="0"/>
            </w:pPr>
            <w:r>
              <w:rPr>
                <w:sz w:val="19"/>
              </w:rPr>
              <w:t>5 units / lot</w:t>
            </w:r>
          </w:p>
        </w:tc>
      </w:tr>
      <w:tr>
        <w:tc>
          <w:tcPr>
            <w:tcW w:type="dxa" w:w="2016"/>
          </w:tcPr>
          <w:p>
            <w:pPr>
              <w:spacing w:after="0"/>
            </w:pPr>
            <w:r>
              <w:rPr>
                <w:color w:val="C00000"/>
                <w:sz w:val="19"/>
              </w:rPr>
              <w:t>⚠ RETIRED Rev 8 (OI-ART-03) — FH34S connector</w:t>
            </w:r>
          </w:p>
        </w:tc>
        <w:tc>
          <w:tcPr>
            <w:tcW w:type="dxa" w:w="3168"/>
          </w:tcPr>
          <w:p>
            <w:pPr>
              <w:spacing w:after="0"/>
            </w:pPr>
            <w:r>
              <w:rPr>
                <w:sz w:val="19"/>
              </w:rPr>
              <w:t>ZIF lever actuates and releases correctly</w:t>
            </w:r>
          </w:p>
        </w:tc>
        <w:tc>
          <w:tcPr>
            <w:tcW w:type="dxa" w:w="2592"/>
          </w:tcPr>
          <w:p>
            <w:pPr>
              <w:spacing w:after="0"/>
            </w:pPr>
            <w:r>
              <w:rPr>
                <w:sz w:val="19"/>
              </w:rPr>
              <w:t>Stiff or non-actuating → quarantine</w:t>
            </w:r>
          </w:p>
        </w:tc>
        <w:tc>
          <w:tcPr>
            <w:tcW w:type="dxa" w:w="1728"/>
          </w:tcPr>
          <w:p>
            <w:pPr>
              <w:spacing w:after="0"/>
            </w:pPr>
            <w:r>
              <w:rPr>
                <w:sz w:val="19"/>
              </w:rPr>
              <w:t>3 units / lot</w:t>
            </w:r>
          </w:p>
        </w:tc>
      </w:tr>
      <w:tr>
        <w:tc>
          <w:tcPr>
            <w:tcW w:type="dxa" w:w="2016"/>
          </w:tcPr>
          <w:p>
            <w:pPr>
              <w:spacing w:after="0"/>
            </w:pPr>
            <w:r>
              <w:rPr>
                <w:color w:val="C00000"/>
                <w:sz w:val="19"/>
              </w:rPr>
              <w:t>⚠ RETIRED Rev 8 (OI-ART-03) — FH34S connector</w:t>
            </w:r>
          </w:p>
        </w:tc>
        <w:tc>
          <w:tcPr>
            <w:tcW w:type="dxa" w:w="3168"/>
          </w:tcPr>
          <w:p>
            <w:pPr>
              <w:spacing w:after="0"/>
            </w:pPr>
            <w:r>
              <w:rPr>
                <w:sz w:val="19"/>
              </w:rPr>
              <w:t>Contact resistance &lt; 50 mΩ after 5 cycles</w:t>
            </w:r>
          </w:p>
        </w:tc>
        <w:tc>
          <w:tcPr>
            <w:tcW w:type="dxa" w:w="2592"/>
          </w:tcPr>
          <w:p>
            <w:pPr>
              <w:spacing w:after="0"/>
            </w:pPr>
            <w:r>
              <w:rPr>
                <w:sz w:val="19"/>
              </w:rPr>
              <w:t>Any pin &gt; 50 mΩ → quarantine lot</w:t>
            </w:r>
          </w:p>
        </w:tc>
        <w:tc>
          <w:tcPr>
            <w:tcW w:type="dxa" w:w="1728"/>
          </w:tcPr>
          <w:p>
            <w:pPr>
              <w:spacing w:after="0"/>
            </w:pPr>
            <w:r>
              <w:rPr>
                <w:sz w:val="19"/>
              </w:rPr>
              <w:t>3 units / lot</w:t>
            </w:r>
          </w:p>
        </w:tc>
      </w:tr>
      <w:tr>
        <w:tc>
          <w:tcPr>
            <w:tcW w:type="dxa" w:w="2016"/>
          </w:tcPr>
          <w:p>
            <w:pPr>
              <w:spacing w:after="0"/>
            </w:pPr>
            <w:r>
              <w:rPr>
                <w:sz w:val="19"/>
              </w:rPr>
              <w:t>FPC</w:t>
            </w:r>
          </w:p>
        </w:tc>
        <w:tc>
          <w:tcPr>
            <w:tcW w:type="dxa" w:w="3168"/>
          </w:tcPr>
          <w:p>
            <w:pPr>
              <w:spacing w:after="0"/>
            </w:pPr>
            <w:r>
              <w:rPr>
                <w:sz w:val="19"/>
              </w:rPr>
              <w:t>RA copper material certificate</w:t>
            </w:r>
          </w:p>
        </w:tc>
        <w:tc>
          <w:tcPr>
            <w:tcW w:type="dxa" w:w="2592"/>
          </w:tcPr>
          <w:p>
            <w:pPr>
              <w:spacing w:after="0"/>
            </w:pPr>
            <w:r>
              <w:rPr>
                <w:sz w:val="19"/>
              </w:rPr>
              <w:t>ED copper certificate or none → reject lot</w:t>
            </w:r>
          </w:p>
        </w:tc>
        <w:tc>
          <w:tcPr>
            <w:tcW w:type="dxa" w:w="1728"/>
          </w:tcPr>
          <w:p>
            <w:pPr>
              <w:spacing w:after="0"/>
            </w:pPr>
            <w:r>
              <w:rPr>
                <w:sz w:val="19"/>
              </w:rPr>
              <w:t>Per lot</w:t>
            </w:r>
          </w:p>
        </w:tc>
      </w:tr>
      <w:tr>
        <w:tc>
          <w:tcPr>
            <w:tcW w:type="dxa" w:w="2016"/>
          </w:tcPr>
          <w:p>
            <w:pPr>
              <w:spacing w:after="0"/>
            </w:pPr>
            <w:r>
              <w:rPr>
                <w:color w:val="C00000"/>
                <w:sz w:val="19"/>
              </w:rPr>
              <w:t>⚠ RETIRED Rev 8 (OI-ART-03) — FPC</w:t>
            </w:r>
          </w:p>
        </w:tc>
        <w:tc>
          <w:tcPr>
            <w:tcW w:type="dxa" w:w="3168"/>
          </w:tcPr>
          <w:p>
            <w:pPr>
              <w:spacing w:after="0"/>
            </w:pPr>
            <w:r>
              <w:rPr>
                <w:sz w:val="19"/>
              </w:rPr>
              <w:t>Power trace width ≥ 2.0 mm on VLED/GND rails</w:t>
            </w:r>
          </w:p>
        </w:tc>
        <w:tc>
          <w:tcPr>
            <w:tcW w:type="dxa" w:w="2592"/>
          </w:tcPr>
          <w:p>
            <w:pPr>
              <w:spacing w:after="0"/>
            </w:pPr>
            <w:r>
              <w:rPr>
                <w:sz w:val="19"/>
              </w:rPr>
              <w:t>Any rail &lt; 2.0 mm → reject lot</w:t>
            </w:r>
          </w:p>
        </w:tc>
        <w:tc>
          <w:tcPr>
            <w:tcW w:type="dxa" w:w="1728"/>
          </w:tcPr>
          <w:p>
            <w:pPr>
              <w:spacing w:after="0"/>
            </w:pPr>
            <w:r>
              <w:rPr>
                <w:sz w:val="19"/>
              </w:rPr>
              <w:t>3 units / lot</w:t>
            </w:r>
          </w:p>
        </w:tc>
      </w:tr>
      <w:tr>
        <w:tc>
          <w:tcPr>
            <w:tcW w:type="dxa" w:w="2016"/>
          </w:tcPr>
          <w:p>
            <w:pPr>
              <w:spacing w:after="0"/>
            </w:pPr>
            <w:r>
              <w:rPr>
                <w:color w:val="C00000"/>
                <w:sz w:val="19"/>
              </w:rPr>
              <w:t>⚠ RETIRED Rev 8 (OI-ART-03) — FPC</w:t>
            </w:r>
          </w:p>
        </w:tc>
        <w:tc>
          <w:tcPr>
            <w:tcW w:type="dxa" w:w="3168"/>
          </w:tcPr>
          <w:p>
            <w:pPr>
              <w:spacing w:after="0"/>
            </w:pPr>
            <w:r>
              <w:rPr>
                <w:sz w:val="19"/>
              </w:rPr>
              <w:t>Hard gold on connector tail ≥ 0.5 µm (XRF)</w:t>
            </w:r>
          </w:p>
        </w:tc>
        <w:tc>
          <w:tcPr>
            <w:tcW w:type="dxa" w:w="2592"/>
          </w:tcPr>
          <w:p>
            <w:pPr>
              <w:spacing w:after="0"/>
            </w:pPr>
            <w:r>
              <w:rPr>
                <w:sz w:val="19"/>
              </w:rPr>
              <w:t>Any pad &lt; 0.4 µm → quarantine</w:t>
            </w:r>
          </w:p>
        </w:tc>
        <w:tc>
          <w:tcPr>
            <w:tcW w:type="dxa" w:w="1728"/>
          </w:tcPr>
          <w:p>
            <w:pPr>
              <w:spacing w:after="0"/>
            </w:pPr>
            <w:r>
              <w:rPr>
                <w:sz w:val="19"/>
              </w:rPr>
              <w:t>2 units / lot</w:t>
            </w:r>
          </w:p>
        </w:tc>
      </w:tr>
      <w:tr>
        <w:tc>
          <w:tcPr>
            <w:tcW w:type="dxa" w:w="2016"/>
          </w:tcPr>
          <w:p>
            <w:pPr>
              <w:spacing w:after="0"/>
            </w:pPr>
            <w:r>
              <w:rPr>
                <w:sz w:val="19"/>
              </w:rPr>
              <w:t>PDMS</w:t>
            </w:r>
          </w:p>
        </w:tc>
        <w:tc>
          <w:tcPr>
            <w:tcW w:type="dxa" w:w="3168"/>
          </w:tcPr>
          <w:p>
            <w:pPr>
              <w:spacing w:after="0"/>
            </w:pPr>
            <w:r>
              <w:rPr>
                <w:sz w:val="19"/>
              </w:rPr>
              <w:t>Optical transmission ≥ 92% at 660 nm</w:t>
            </w:r>
          </w:p>
        </w:tc>
        <w:tc>
          <w:tcPr>
            <w:tcW w:type="dxa" w:w="2592"/>
          </w:tcPr>
          <w:p>
            <w:pPr>
              <w:spacing w:after="0"/>
            </w:pPr>
            <w:r>
              <w:rPr>
                <w:sz w:val="19"/>
              </w:rPr>
              <w:t>Any batch &lt; 90% → reject</w:t>
            </w:r>
          </w:p>
        </w:tc>
        <w:tc>
          <w:tcPr>
            <w:tcW w:type="dxa" w:w="1728"/>
          </w:tcPr>
          <w:p>
            <w:pPr>
              <w:spacing w:after="0"/>
            </w:pPr>
            <w:r>
              <w:rPr>
                <w:sz w:val="19"/>
              </w:rPr>
              <w:t>1 sample / batch</w:t>
            </w:r>
          </w:p>
        </w:tc>
      </w:tr>
    </w:tbl>
    <w:p/>
    <w:p>
      <w:pPr>
        <w:spacing w:before="280" w:after="80"/>
      </w:pPr>
      <w:r>
        <w:rPr>
          <w:b/>
          <w:color w:val="003366"/>
          <w:sz w:val="26"/>
        </w:rPr>
        <w:t>8.  REVISION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576"/>
          </w:tcPr>
          <w:p>
            <w:pPr>
              <w:spacing w:after="0"/>
            </w:pPr>
            <w:r>
              <w:rPr>
                <w:b/>
                <w:sz w:val="19"/>
              </w:rPr>
              <w:t>Rev</w:t>
            </w:r>
          </w:p>
        </w:tc>
        <w:tc>
          <w:tcPr>
            <w:tcW w:type="dxa" w:w="1296"/>
          </w:tcPr>
          <w:p>
            <w:pPr>
              <w:spacing w:after="0"/>
            </w:pPr>
            <w:r>
              <w:rPr>
                <w:b/>
                <w:sz w:val="19"/>
              </w:rPr>
              <w:t>Date</w:t>
            </w:r>
          </w:p>
        </w:tc>
        <w:tc>
          <w:tcPr>
            <w:tcW w:type="dxa" w:w="3312"/>
          </w:tcPr>
          <w:p>
            <w:pPr>
              <w:spacing w:after="0"/>
            </w:pPr>
            <w:r>
              <w:rPr>
                <w:b/>
                <w:sz w:val="19"/>
              </w:rPr>
              <w:t>Author</w:t>
            </w:r>
          </w:p>
        </w:tc>
        <w:tc>
          <w:tcPr>
            <w:tcW w:type="dxa" w:w="5184"/>
          </w:tcPr>
          <w:p>
            <w:pPr>
              <w:spacing w:after="0"/>
            </w:pPr>
            <w:r>
              <w:rPr>
                <w:b/>
                <w:sz w:val="19"/>
              </w:rPr>
              <w:t>Description</w:t>
            </w:r>
          </w:p>
        </w:tc>
      </w:tr>
      <w:tr>
        <w:tc>
          <w:tcPr>
            <w:tcW w:type="dxa" w:w="576"/>
          </w:tcPr>
          <w:p>
            <w:pPr>
              <w:spacing w:after="0"/>
            </w:pPr>
            <w:r>
              <w:rPr>
                <w:sz w:val="19"/>
              </w:rPr>
              <w:t>A</w:t>
            </w:r>
          </w:p>
        </w:tc>
        <w:tc>
          <w:tcPr>
            <w:tcW w:type="dxa" w:w="1296"/>
          </w:tcPr>
          <w:p>
            <w:pPr>
              <w:spacing w:after="0"/>
            </w:pPr>
            <w:r>
              <w:rPr>
                <w:sz w:val="19"/>
              </w:rPr>
              <w:t>2026-05-06</w:t>
            </w:r>
          </w:p>
        </w:tc>
        <w:tc>
          <w:tcPr>
            <w:tcW w:type="dxa" w:w="3312"/>
          </w:tcPr>
          <w:p>
            <w:pPr>
              <w:spacing w:after="0"/>
            </w:pPr>
            <w:r>
              <w:rPr>
                <w:sz w:val="19"/>
              </w:rPr>
              <w:t>Claude / NeurOne Engineering</w:t>
            </w:r>
          </w:p>
        </w:tc>
        <w:tc>
          <w:tcPr>
            <w:tcW w:type="dxa" w:w="5184"/>
          </w:tcPr>
          <w:p>
            <w:pPr>
              <w:spacing w:after="0"/>
            </w:pPr>
            <w:r>
              <w:rPr>
                <w:sz w:val="19"/>
              </w:rPr>
              <w:t>Initial release. Addresses RISK-01 (connector), RISK-04 (PDMS), RISK-07 (BCR421W), RISK-08 (LED Vf binning), RISK-10 (RA copper) from NP-HW-FPC-001 Risk Register Rev A.</w:t>
            </w:r>
          </w:p>
        </w:tc>
      </w:tr>
      <w:tr>
        <w:tc>
          <w:tcPr>
            <w:tcW w:type="dxa" w:w="2340"/>
          </w:tcPr>
          <w:p>
            <w:r>
              <w:t>B</w:t>
            </w:r>
          </w:p>
        </w:tc>
        <w:tc>
          <w:tcPr>
            <w:tcW w:type="dxa" w:w="2340"/>
          </w:tcPr>
          <w:p>
            <w:r>
              <w:t>2026-05-08</w:t>
            </w:r>
          </w:p>
        </w:tc>
        <w:tc>
          <w:tcPr>
            <w:tcW w:type="dxa" w:w="2340"/>
          </w:tcPr>
          <w:p>
            <w:r>
              <w:t>Claude / NeurOne Engineering</w:t>
            </w:r>
          </w:p>
        </w:tc>
        <w:tc>
          <w:tcPr>
            <w:tcW w:type="dxa" w:w="2340"/>
          </w:tcPr>
          <w:p>
            <w:r>
              <w:t>Rev B — LED emitter candidate shortlist added (§2.6.1–2.6.3). Corrected in same session: 660nm primary = ams-OSRAM GH CSSRM5.24 (OSLON Square, L70 Q90 &gt;102Khr); NIR primary = Lumileds L1IZ-0850 (850nm); SFH 4703AS (820nm LED) flagged Vf-incompatible; laser diode analysis added — EEL ruled out (FPC-incompatible + speckle); 808nm VCSEL viable for T2 (OI-LED-W2); 850nm LED recommended for T1 (OI-LED-W1 → Option A). Total open items: OI-LED-W1 through OI-LED-07 + OI-LED-W2. Addresses Issue #9.</w:t>
            </w:r>
          </w:p>
        </w:tc>
      </w:tr>
      <w:tr>
        <w:tc>
          <w:tcPr>
            <w:tcW w:type="dxa" w:w="2340"/>
          </w:tcPr>
          <w:p>
            <w:r>
              <w:t>C</w:t>
            </w:r>
          </w:p>
        </w:tc>
        <w:tc>
          <w:tcPr>
            <w:tcW w:type="dxa" w:w="2340"/>
          </w:tcPr>
          <w:p>
            <w:r>
              <w:t>2026-07-28</w:t>
            </w:r>
          </w:p>
        </w:tc>
        <w:tc>
          <w:tcPr>
            <w:tcW w:type="dxa" w:w="2340"/>
          </w:tcPr>
          <w:p>
            <w:r>
              <w:t>Claude / NeurOne Engineering</w:t>
            </w:r>
          </w:p>
        </w:tc>
        <w:tc>
          <w:tcPr>
            <w:tcW w:type="dxa" w:w="2340"/>
          </w:tcPr>
          <w:p>
            <w:r>
              <w:t>Rev C — LED emitter pulse current rating verification CLOSED (OI-LED-04): pulled real datasheets for GH CSSRM5.24, L1IZ-0850, SFH 4718A; confirmed 5.6–13× current margin over 180mA operating ceiling from actual Max. Ratings / duty-cycle pulse-handling curves (§2.6.1/§2.6.2 tables, §2.6.3 Verification Note). Corrected GH CSSRM5.24 If_max (was showing 700mA binning current, actual abs. max 1400mA). OI-LED-01 (Vf) updated with confirmed datasheet figures — L1IZ-0850 Vf higher than any prior estimate (2.7–3.7V vs ~2.0–2.2V est.); remains BLOCKING pending OI-LED-W1 wavelength decision and 150mA-point Vf confirmation. OI-LED-W1 (wavelength) unchanged/still BLOCKING. See docs/status/pending-decisions.md §13.4.</w:t>
            </w:r>
          </w:p>
        </w:tc>
      </w:tr>
      <w:tr>
        <w:tc>
          <w:tcPr>
            <w:tcW w:type="dxa" w:w="2340"/>
          </w:tcPr>
          <w:p>
            <w:r>
              <w:t>4</w:t>
            </w:r>
          </w:p>
        </w:tc>
        <w:tc>
          <w:tcPr>
            <w:tcW w:type="dxa" w:w="2340"/>
          </w:tcPr>
          <w:p>
            <w:r>
              <w:t>2026-09-21</w:t>
            </w:r>
          </w:p>
        </w:tc>
        <w:tc>
          <w:tcPr>
            <w:tcW w:type="dxa" w:w="2340"/>
          </w:tcPr>
          <w:p>
            <w:r>
              <w:t>Claude / NeurOne Hardware Engineering</w:t>
            </w:r>
          </w:p>
        </w:tc>
        <w:tc>
          <w:tcPr>
            <w:tcW w:type="dxa" w:w="2340"/>
          </w:tcPr>
          <w:p>
            <w:r>
              <w:t>Rev 4 — CORRECTION PASS, no decision taken (GitHub Issue #333; discharges docs/status/pending-decisions.md §13.2e(g) items 4 and 6). §2.6.2's CRITICAL FINDING is WITHDRAWN and retained: its load-bearing clause was "the same 15V VLED rail", and NP-HW-HEXTILE-001 D-6 / OI-HUB-C17b set VLED = 24 V, at which a ~3 V part is not categorically incompatible. Five SFH 4703AS figures corrected from the ams-OSRAM Produktdatenblatt v1.1: If_max DC 2000 mA → 1000 mA (the 2 A figure was IFSM surge at D = 0.005, so the margin is 5.6× not 11×, and this part's residual pulse-rating item resolves PASS); "Vf = 3.55 V @ 1 A" was never a datasheet value (typ 3.3 V / max 4.0 V at 1 A, 10 ms); CENTROID 810 nm added (peak 820 nm), matching competitive-position.md's published claim; "(DigiKey, Mouser stocked)" replaced with DISCONTINUED, recorded at the strength of three vendor status fields and NOT a PCN; and "electrically incompatible … requires separate higher-voltage driver" withdrawn. §2.1 gains a note that the ±0.10 V bin is load-bearing for STRING CONSTRUCTION and not only for RISK-08 current matching. §2.6.3 OI-LED-07 gains a partial re-run result — the Luminus SST-06/SST-10-IRD-810 dual-junction 810 nm-centroid family, which both prior passes missed and which a Vf filter would have excluded — recorded explicitly as an unverified LEAD, because the vendor datasheets were unreachable from the session. Header revision label corrected: it read "B" while §8 already carried a Rev C row (NP-CONV-001 §4.1: C = 3). OI-LED-W1, OI-LED-01, OI-LED-07 and OI-HEXTILE-02 all remain OPEN and BLOCKING.</w:t>
            </w:r>
          </w:p>
        </w:tc>
      </w:tr>
      <w:tr>
        <w:tc>
          <w:tcPr>
            <w:tcW w:type="dxa" w:w="2340"/>
          </w:tcPr>
          <w:p>
            <w:r>
              <w:rPr>
                <w:b w:val="0"/>
                <w:sz w:val="16"/>
              </w:rPr>
              <w:t>5</w:t>
            </w:r>
          </w:p>
        </w:tc>
        <w:tc>
          <w:tcPr>
            <w:tcW w:type="dxa" w:w="2340"/>
          </w:tcPr>
          <w:p>
            <w:r>
              <w:rPr>
                <w:b w:val="0"/>
                <w:sz w:val="16"/>
              </w:rPr>
              <w:t>2026-09-21</w:t>
            </w:r>
          </w:p>
        </w:tc>
        <w:tc>
          <w:tcPr>
            <w:tcW w:type="dxa" w:w="2340"/>
          </w:tcPr>
          <w:p>
            <w:r>
              <w:rPr>
                <w:b w:val="0"/>
                <w:sz w:val="16"/>
              </w:rPr>
              <w:t>Claude / NeurOne Hardware Engineering</w:t>
            </w:r>
          </w:p>
        </w:tc>
        <w:tc>
          <w:tcPr>
            <w:tcW w:type="dxa" w:w="2340"/>
          </w:tcPr>
          <w:p>
            <w:r>
              <w:rPr>
                <w:b w:val="0"/>
                <w:sz w:val="16"/>
              </w:rPr>
              <w:t>Rev 5 — OI-LED-07 result VERIFIED against supplied datasheets; still no decision (GitHub Issue #333). Rev 4 recorded the Luminus SST-06/SST-10-IRD-810 family as an unverified lead because no datasheet was retrievable. PDS-003021 Rev 02 and PDS-003022 Rev 01 were supplied and read, and §2.6.3 now carries the assessment plus a qualification table. CONFIRMED: λc 810 nm typ on an ACTIVE part; §2.1's ±0.10 V bin is met as a standard shipping condition (0.2 V Vf increments); θjc 5.3 / 8.2 °C/W, If max 1.5 / 1.0 A and pulse handling all clear §2.3 with margin; and the OI-LED-01 curve-read gives Vf = 2.82 V (SST-10) and 2.85 V (SST-06) at 150 mA, below NP-HW-HEXTILE-001 §8.1.1's 3.00–3.20 V dead band, N = 8 at 22.58 V / 5.9 % overhead. THREE FAILURES RECORDED, NOT WAIVED: Tj max 115 °C against §2.3's ≥ 125 °C; NO L70 FIGURE PUBLISHED on either datasheet against §2.3's ≥ 80,000 h; and the shipped wavelength bin spans λp 800–830 nm, whose lower 8 nm is below the 808 nm window. TWO FINDINGS THAT ARE NOT ABOUT THIS PART. (i) A 0.2 V bin across N = 8 is 1.6 V of spread and §8.1's whole residual window is 1.6 V − V_dropout, so §2.1's ±0.10 V bin is critically sized against the string rule and leaves nothing for driver dropout or rail tolerance — OI-HEXTILE-18 / OI-HEXTILE-19 as a number rather than a warning. (ii) A 3.45 mm square package does not fit §4.1's 3.80 mm lattice pitch, whose 60°-neighbour offset is (1.90, 3.29) mm; nor do SFH 4703AS (3.85 mm) or SFH 4718A (3.75 mm), both needing more pitch than §4.1's own 4.04 mm ceiling. Only L1IZ-0850 fits. Raised as OI-HEXTILE-22. Two Rev 4 figures corrected: Vf max is 3.4 V not 3.2 V, and SST-10 offers 90°/130° lens options. OI-LED-W1, OI-LED-01, OI-LED-03, OI-LED-05, OI-LED-07 and OI-HEXTILE-02 all remain OPEN.</w:t>
            </w:r>
          </w:p>
        </w:tc>
      </w:tr>
      <w:tr>
        <w:tc>
          <w:tcPr>
            <w:tcW w:type="dxa" w:w="2340"/>
          </w:tcPr>
          <w:p>
            <w:r>
              <w:rPr>
                <w:b w:val="0"/>
                <w:sz w:val="16"/>
              </w:rPr>
              <w:t>6</w:t>
            </w:r>
          </w:p>
        </w:tc>
        <w:tc>
          <w:tcPr>
            <w:tcW w:type="dxa" w:w="2340"/>
          </w:tcPr>
          <w:p>
            <w:r>
              <w:rPr>
                <w:b w:val="0"/>
                <w:sz w:val="16"/>
              </w:rPr>
              <w:t>2026-09-21</w:t>
            </w:r>
          </w:p>
        </w:tc>
        <w:tc>
          <w:tcPr>
            <w:tcW w:type="dxa" w:w="2340"/>
          </w:tcPr>
          <w:p>
            <w:r>
              <w:rPr>
                <w:b w:val="0"/>
                <w:sz w:val="16"/>
              </w:rPr>
              <w:t>Claude / NeurOne Hardware Engineering</w:t>
            </w:r>
          </w:p>
        </w:tc>
        <w:tc>
          <w:tcPr>
            <w:tcW w:type="dxa" w:w="2340"/>
          </w:tcPr>
          <w:p>
            <w:r>
              <w:rPr>
                <w:b w:val="0"/>
                <w:sz w:val="16"/>
              </w:rPr>
              <w:t>Rev 6 — §2.3 provenance note; no requirement changed (GitHub Issue #333). Rev 5 recorded the Luminus family as FAILING §2.3's "Tj_max ≥ 125 °C". Tracing that requirement found it is NOT DERIVED: "125" appears nowhere else in the document set as a temperature and has no firmware referent, while the chain that IS derived runs 42 °C scalp (IEC 60601-1) → 62 °C junction throttle → 65 °C cutoff → ~70 °C PTC → 85 °C die cutoff. The row asks for 63 °C of headroom above a threshold at which firmware already halves the current, and reads as the commodity datasheet convention for the part class rather than a thermal result. §2.3's Notes cell now says so, and says what follows: a sub-125 °C candidate is a screening waiver to be recorded, not a safety finding — and θjc, the row above, is the derived one, being what NP-THERM-BEZEL-001 §4.1 calls "the real THERM-1 requirement … a face-temperature spec, not a junction spec". THE REQUIREMENT IS NOT RELAXED AND NO CANDIDATE IS RE-SCORED; re-deriving or retiring it is a Hardware Engineering decision this revision does not take. Also marked the pre-§2.4 pulse-current warning as stale — OI-LED-04 closed it 2026-07-28 — while retaining it, because it still binds each new candidate. Separately, the same trace found NP-PROC-FPC-1064-001 §3.2/§3.7 computing against a 42 °C "junction" limit that is the scalp limit, with a wavelength-band conclusion that contradicts itself; raised there as OI-PBM-HW-08 (that document Rev 1 → 2). OI-LED-W1, OI-LED-01, OI-LED-03, OI-LED-05, OI-LED-07 and OI-HEXTILE-02 all remain OPEN.</w:t>
            </w:r>
          </w:p>
        </w:tc>
      </w:tr>
      <w:tr>
        <w:tc>
          <w:tcPr>
            <w:tcW w:type="dxa" w:w="2340"/>
          </w:tcPr>
          <w:p>
            <w:r>
              <w:rPr>
                <w:b w:val="0"/>
                <w:sz w:val="16"/>
              </w:rPr>
              <w:t>7</w:t>
            </w:r>
          </w:p>
        </w:tc>
        <w:tc>
          <w:tcPr>
            <w:tcW w:type="dxa" w:w="2340"/>
          </w:tcPr>
          <w:p>
            <w:r>
              <w:rPr>
                <w:b w:val="0"/>
                <w:sz w:val="16"/>
              </w:rPr>
              <w:t>2026-09-21</w:t>
            </w:r>
          </w:p>
        </w:tc>
        <w:tc>
          <w:tcPr>
            <w:tcW w:type="dxa" w:w="2340"/>
          </w:tcPr>
          <w:p>
            <w:r>
              <w:rPr>
                <w:b w:val="0"/>
                <w:sz w:val="16"/>
              </w:rPr>
              <w:t>Claude / NeurOne Hardware Engineering</w:t>
            </w:r>
          </w:p>
        </w:tc>
        <w:tc>
          <w:tcPr>
            <w:tcW w:type="dxa" w:w="2340"/>
          </w:tcPr>
          <w:p>
            <w:r>
              <w:rPr>
                <w:b w:val="0"/>
                <w:sz w:val="16"/>
              </w:rPr>
              <w:t>Rev 7 — §2.3's "Maximum junction temperature (Tj_max) ≥ 125°C" RETIRED OUTRIGHT; it is no longer a requirement (GitHub Issue #333, owner direction). Rev 6 recorded that the figure is not derived — "125" appears nowhere else in the document set as a temperature and has no firmware referent — and left it in place as a screening filter. That was the wrong disposition: a figure nothing requires should not be a requirement at all, and an unnecessary constraint in a document whose §1 makes every unmarked specification MANDATORY does active harm — it rejects usable parts and manufactures false failures, which is precisely what it did to the §2.6.3 candidate at Tj 115 °C. Retired rather than relaxed to ADVISORY, because ADVISORY still leaves something to screen against. NO SAFETY CONTROL IS LOST: junction temperature is bounded by the 42 °C scalp / 62 °C throttle / 65 °C cutoff / ~70 °C PTC / 85 °C die-cutoff interlock chain (CLAUDE.md §4.2, FMEA-M04), which is firmware and hardware, not a supplier specification. The procurement ground is covered by θjc &lt; 15 °C/W (the derived thermal row, driving the junction-to-face drop NP-THERM-BEZEL-001 §4.1 calls the real THERM-1 requirement) and by L70 ≥ 80,000 h, which is where junction temperature reaches reliability. The row is RETAINED IN PLACE, marked retired, per the NP-TOOL-SHELL-001 F-01 precedent, so the retirement is auditable; it must not appear on a purchase order or in a candidate assessment. §2.6.3's qualification table and OI-LED-07 note are updated: the Luminus family now has TWO open requirement failures, not three — the missing L70 figure and the wavelength bin reaching 8 nm below the 808 nm window. OI-LED-W1, OI-LED-01, OI-LED-03, OI-LED-05, OI-LED-07 and OI-HEXTILE-02 all remain OPEN, and no emitter is selected.</w:t>
            </w:r>
          </w:p>
        </w:tc>
      </w:tr>
      <w:tr>
        <w:tc>
          <w:tcPr>
            <w:tcW w:type="dxa" w:w="2340"/>
          </w:tcPr>
          <w:p>
            <w:r>
              <w:t>8</w:t>
            </w:r>
          </w:p>
        </w:tc>
        <w:tc>
          <w:tcPr>
            <w:tcW w:type="dxa" w:w="2340"/>
          </w:tcPr>
          <w:p>
            <w:r>
              <w:t>2026-09-25</w:t>
            </w:r>
          </w:p>
        </w:tc>
        <w:tc>
          <w:tcPr>
            <w:tcW w:type="dxa" w:w="2340"/>
          </w:tcPr>
          <w:p>
            <w:r>
              <w:t>NeurOne Systems Engineering + Procurement</w:t>
            </w:r>
          </w:p>
        </w:tc>
        <w:tc>
          <w:tcPr>
            <w:tcW w:type="dxa" w:w="2340"/>
          </w:tcPr>
          <w:p>
            <w:r>
              <w:t>Rev 8 — OI-ART-03: the document is SPLIT IN PLACE into the controls that survive the hex-tile architecture (Part A, live) and the tailed-FPC controls that do not (Part B, retired and retained verbatim; GitHub #394). Every retirement follows an NP-RISK-002 §3 disposition: §3 BCR421W (RISK-07 RETIRED; D-3 per-tile driver, D-9 REQ-TDRV-01), §4 Hirose FH34S / JAE FF03 (RISK-01 and RISK-09 RETIRED; no tail, NP-DRV-SHELL-002 §8.2), and in §5 the tail hard gold, the dynamic bend radius (RISK-11 RETIRED; REQ-BR2-02's dynamic set is empty) and the 1 oz / ≥ 2.0 mm zone-FPC current sizing, which OI-HEXTILE-12 now owns for the tile. §7's matching rows are marked. LIVE: §2 emitters (RISK-08), §5 RA copper and laminate (RISK-10), §6 PDMS (RISK-04). Title, scope and risk-register lines re-scoped to artifacts A1, A2 and A5. No emitter selected and no figure changed; OI-HEXTILE-02, OI-LED-W1 and OI-LED-01 remain open.</w:t>
            </w:r>
          </w:p>
        </w:tc>
      </w:tr>
      <w:tr>
        <w:tc>
          <w:tcPr>
            <w:tcW w:type="dxa" w:w="2340"/>
          </w:tcPr>
          <w:p>
            <w:r>
              <w:t>9</w:t>
            </w:r>
          </w:p>
        </w:tc>
        <w:tc>
          <w:tcPr>
            <w:tcW w:type="dxa" w:w="2340"/>
          </w:tcPr>
          <w:p>
            <w:r>
              <w:t>2026-09-28</w:t>
            </w:r>
          </w:p>
        </w:tc>
        <w:tc>
          <w:tcPr>
            <w:tcW w:type="dxa" w:w="2340"/>
          </w:tcPr>
          <w:p>
            <w:r>
              <w:t>NeurOne Hardware Engineering</w:t>
            </w:r>
          </w:p>
        </w:tc>
        <w:tc>
          <w:tcPr>
            <w:tcW w:type="dxa" w:w="2340"/>
          </w:tcPr>
          <w:p>
            <w:r>
              <w:t>Rev 9 — OI-LED-01 READ for the three parts it names, off their own datasheets (GitHub #333). V_f at 150 mA: GH CSSRM5.24 1.78 V (self-check PASS), SFH 4718A 1.41 V (PASS), L1IZ-0850 2.62–2.87 V (trace FAILS its self-check by +0.26 V at 1 A). String lengths on the 24 V rail are 13, 16 and 9-or-8, against the specified 11 and 14. Binning: GH ±0.05 V standard; SFH 4718A has no V_f groups; L1IZ bins are 0.5 V. Every candidate's 150 mA flux exceeds the 95 mW target, and the 660 nm primary cannot reach R-4 at 45 sites above its 100 mA rated minimum (NP-HW-HEXTILE-001 OI-HEXTILE-29). Corrected in place: GH ordering code, wavelength binning and L70 source; SFH 4718A beam angle (40°, not 80°), centroid (850 nm) and height. No part selected; OI-LED-W1 and OI-HEXTILE-02 remain open.</w:t>
            </w:r>
          </w:p>
        </w:tc>
      </w:tr>
    </w:tbl>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