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80" w:before="0"/>
        <w:jc w:val="center"/>
      </w:pPr>
      <w:r>
        <w:rPr>
          <w:rFonts w:ascii="Arial" w:cs="Arial" w:eastAsia="Arial" w:hAnsi="Arial"/>
          <w:b/>
          <w:bCs/>
          <w:color w:val="0F6E56"/>
          <w:sz w:val="64"/>
          <w:szCs w:val="64"/>
        </w:rPr>
        <w:t>NeurOne</w:t>
      </w:r>
    </w:p>
    <w:p>
      <w:pPr>
        <w:spacing w:after="100" w:before="0"/>
        <w:jc w:val="center"/>
      </w:pPr>
      <w:r>
        <w:rPr>
          <w:rFonts w:ascii="Arial" w:cs="Arial" w:eastAsia="Arial" w:hAnsi="Arial"/>
          <w:b/>
          <w:bCs/>
          <w:color w:val="534AB7"/>
          <w:sz w:val="36"/>
          <w:szCs w:val="36"/>
        </w:rPr>
        <w:t xml:space="preserve">Clinical Evidence Bibliography</w:t>
      </w:r>
    </w:p>
    <w:p>
      <w:pPr>
        <w:spacing w:after="60" w:before="0"/>
        <w:jc w:val="center"/>
      </w:pPr>
      <w:r>
        <w:rPr>
          <w:rFonts w:ascii="Arial" w:cs="Arial" w:eastAsia="Arial" w:hAnsi="Arial"/>
          <w:i/>
          <w:iCs/>
          <w:color w:val="555555"/>
          <w:sz w:val="22"/>
          <w:szCs w:val="22"/>
        </w:rPr>
        <w:t>Supporting trials and reviews across all NeurOne modalities</w:t>
      </w:r>
    </w:p>
    <w:p>
      <w:pPr>
        <w:spacing w:after="300" w:before="0"/>
        <w:jc w:val="center"/>
      </w:pPr>
      <w:r>
        <w:rPr>
          <w:rFonts w:ascii="Arial" w:cs="Arial" w:eastAsia="Arial" w:hAnsi="Arial"/>
          <w:color w:val="888888"/>
          <w:sz w:val="18"/>
          <w:szCs w:val="18"/>
        </w:rPr>
        <w:t>Compiled: May 2, 2026 · 39 entries · 12 modality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2"/>
              <w:left w:val="none" w:color="FFFFFF" w:sz="0"/>
              <w:bottom w:val="single" w:color="0F6E56" w:sz="2"/>
              <w:right w:val="none" w:color="FFFFFF" w:sz="0"/>
            </w:tcBorders>
            <w:shd w:fill="F4F9F7" w:val="clear"/>
            <w:tcMar>
              <w:top w:type="dxa" w:w="100"/>
              <w:left w:type="dxa" w:w="160"/>
              <w:bottom w:type="dxa" w:w="100"/>
              <w:right w:type="dxa" w:w="160"/>
            </w:tcMar>
          </w:tcPr>
          <w:p>
            <w:r>
              <w:rPr>
                <w:rFonts w:ascii="Arial" w:cs="Arial" w:eastAsia="Arial" w:hAnsi="Arial"/>
                <w:b/>
                <w:bCs/>
                <w:color w:val="0F6E56"/>
                <w:sz w:val="22"/>
                <w:szCs w:val="22"/>
              </w:rPr>
              <w:t xml:space="preserve">Scope and use of this bibliography</w:t>
            </w:r>
          </w:p>
          <w:p>
            <w:pPr>
              <w:spacing w:after="0" w:before="60"/>
            </w:pPr>
            <w:r>
              <w:t xml:space="preserve"/>
            </w:r>
          </w:p>
          <w:p>
            <w:pPr>
              <w:spacing w:after="60" w:before="0"/>
            </w:pPr>
            <w:r>
              <w:rPr>
                <w:rFonts w:ascii="Arial" w:cs="Arial" w:eastAsia="Arial" w:hAnsi="Arial"/>
                <w:color w:val="1A1A2E"/>
                <w:sz w:val="19"/>
                <w:szCs w:val="19"/>
              </w:rPr>
              <w:t>This bibliography covers published and peer-reviewed clinical trials, meta-analyses, and systematic reviews whose results can be reasonably relied upon to support NeurOne's design rationale, safety claims, and efficacy positioning. Each entry is selected because its findings directly validate one or more of NeurOne's eight Tier 1 modalities or three additional Tier 2 modalities.</w:t>
            </w:r>
          </w:p>
          <w:p>
            <w:pPr>
              <w:spacing w:after="60" w:before="0"/>
            </w:pPr>
            <w:r>
              <w:rPr>
                <w:rFonts w:ascii="Arial" w:cs="Arial" w:eastAsia="Arial" w:hAnsi="Arial"/>
                <w:color w:val="1A1A2E"/>
                <w:sz w:val="19"/>
                <w:szCs w:val="19"/>
              </w:rPr>
              <w:t>These trials were conducted with other manufacturers' devices (primarily Vielight, standard neurostimulators, and validated clinical rTMS systems) at parameters closely matching NeurOne's specifications. They do not constitute NeurOne-specific clinical evidence — they constitute the body of existing evidence that NeurOne's design was built to be consistent with, and that can be cited in marketing, investor, and regulatory materials with appropriate attribution.</w:t>
            </w:r>
          </w:p>
          <w:p>
            <w:pPr>
              <w:spacing w:after="0" w:before="0"/>
            </w:pPr>
            <w:r>
              <w:rPr>
                <w:rFonts w:ascii="Arial" w:cs="Arial" w:eastAsia="Arial" w:hAnsi="Arial"/>
                <w:color w:val="1A1A2E"/>
                <w:sz w:val="19"/>
                <w:szCs w:val="19"/>
              </w:rPr>
              <w:t>Priority for NeurOne's own clinical program: Tier 2 510(k) filing requires device-specific clinical data. The studies marked 'RCT' in the quality column represent the methodological standard to which NeurOne's own trials should aspire. The University of Toronto Vielight MCI RCT [5] is the closest design precedent for a NeurOne Tier 1 home-use PBM+EEG study.</w:t>
            </w:r>
          </w:p>
        </w:tc>
      </w:tr>
    </w:tbl>
    <w:p>
      <w:r>
        <w:br w:type="page"/>
      </w:r>
    </w:p>
    <w:p>
      <w:pPr>
        <w:pStyle w:val="Heading1"/>
        <w:spacing w:after="160" w:before="400"/>
      </w:pPr>
      <w:r>
        <w:rPr>
          <w:rFonts w:ascii="Arial" w:cs="Arial" w:eastAsia="Arial" w:hAnsi="Arial"/>
          <w:b/>
          <w:bCs/>
          <w:color w:val="0F6E56"/>
          <w:sz w:val="36"/>
          <w:szCs w:val="36"/>
        </w:rPr>
        <w:t xml:space="preserve">Modality sections</w:t>
      </w:r>
    </w:p>
    <w:p>
      <w:pPr>
        <w:spacing w:after="60" w:before="60"/>
      </w:pPr>
      <w:r>
        <w:rPr>
          <w:rFonts w:ascii="Arial" w:cs="Arial" w:eastAsia="Arial" w:hAnsi="Arial"/>
          <w:color w:val="1A1A2E"/>
          <w:sz w:val="20"/>
          <w:szCs w:val="20"/>
        </w:rPr>
        <w:t>A. Photobiomodulation — Transcranial  ·  B. Photobiomodulation — Retinal  ·  C. 40Hz Gamma Sensory Stimulation  ·  D. EEG Neurofeedback  ·  E. Brainwave Entrainment Stimulation (tACS)  ·  F. Cortical Priming Stimulation (tDCS)  ·  G. TMS/rTMS  ·  H. Vagus Nerve Stimulation  ·  I. Audio Entrainment  ·  J. HRV Biofeedback  ·  K. EMDR  ·  L. 1064nm Transcranial PBM</w:t>
      </w:r>
    </w:p>
    <w:p>
      <w:pPr>
        <w:spacing w:after="0" w:before="80"/>
      </w:pPr>
      <w:r>
        <w:t xml:space="preserve"/>
      </w:r>
    </w:p>
    <w:p>
      <w:pPr>
        <w:pStyle w:val="Heading2"/>
        <w:spacing w:after="120" w:before="300"/>
      </w:pPr>
      <w:r>
        <w:rPr>
          <w:rFonts w:ascii="Arial" w:cs="Arial" w:eastAsia="Arial" w:hAnsi="Arial"/>
          <w:b/>
          <w:bCs/>
          <w:color w:val="534AB7"/>
          <w:sz w:val="26"/>
          <w:szCs w:val="26"/>
        </w:rPr>
        <w:t xml:space="preserve">A. Photobiomodulation — Transcranial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[1]</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PBM Transcranial + Intranasal</w:t>
            </w:r>
          </w:p>
          <w:p>
            <w:pPr>
              <w:spacing w:before="40"/>
            </w:pPr>
            <w:r>
              <w:rPr>
                <w:rFonts w:ascii="Arial" w:cs="Arial" w:eastAsia="Arial" w:hAnsi="Arial"/>
                <w:i/>
                <w:iCs/>
                <w:color w:val="888888"/>
                <w:sz w:val="16"/>
                <w:szCs w:val="16"/>
              </w:rPr>
              <w:t xml:space="preserve">RCT · n=8 · pilot</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Chao LL. Effects of Home Photobiomodulation Treatments on Cognitive and Behavioral Function, Cerebral Perfusion, and Resting-State Functional Connectivity in Patients with Dementia: A Pilot Trial. Photobiomodul Photomed Laser Surg. 2019 Mar;37(3):133-141. doi: 10.1089/photob.2018.4555.</w:t>
            </w:r>
          </w:p>
          <w:p>
            <w:pPr>
              <w:spacing w:after="40" w:before="0"/>
            </w:pPr>
            <w:hyperlink w:history="1" r:id="rIdmzt6suziyi_7jhdbjoa6m">
              <w:r>
                <w:rPr>
                  <w:rStyle w:val="Hyperlink"/>
                  <w:rFonts w:ascii="Arial" w:cs="Arial" w:eastAsia="Arial" w:hAnsi="Arial"/>
                  <w:sz w:val="17"/>
                  <w:szCs w:val="17"/>
                </w:rPr>
                <w:t xml:space="preserve">https://pubmed.ncbi.nlm.nih.gov/31050950/</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 xml:space="preserve">8 dementia patients randomized 12 weeks home PBM (Vielight Neuro Gamma, 810nm, 40Hz). PBM group: 4.8-point improvement in ADAS-cog vs 0.8-point decline in usual care. 22.8-point reduction in NPI behavioral symptoms vs 5.3-point worsening in controls. First report of functional connectivity improvements (parietal, DMN) following non-pharmacological intervention. No adverse effects.</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[2]</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PBM Transcranial + Intranasal</w:t>
            </w:r>
          </w:p>
          <w:p>
            <w:pPr>
              <w:spacing w:before="40"/>
            </w:pPr>
            <w:r>
              <w:rPr>
                <w:rFonts w:ascii="Arial" w:cs="Arial" w:eastAsia="Arial" w:hAnsi="Arial"/>
                <w:i/>
                <w:iCs/>
                <w:color w:val="888888"/>
                <w:sz w:val="16"/>
                <w:szCs w:val="16"/>
              </w:rPr>
              <w:t xml:space="preserve">Case series · n=5</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Saltmarche AE, Naeser MA, Ho KF, Hamblin MR, Lim L. Significant Improvement in Cognition in Mild to Moderately Severe Dementia Cases Treated with Transcranial Plus Intranasal Photobiomodulation: Case Series Report. Photomed Laser Surg. 2017 Aug;35(8):432-441. doi: 10.1089/pho.2016.4227.</w:t>
            </w:r>
          </w:p>
          <w:p>
            <w:pPr>
              <w:spacing w:after="40" w:before="0"/>
            </w:pPr>
            <w:hyperlink w:history="1" r:id="rIdznsqm1l_ggu4j6kcshcg5">
              <w:r>
                <w:rPr>
                  <w:rStyle w:val="Hyperlink"/>
                  <w:rFonts w:ascii="Arial" w:cs="Arial" w:eastAsia="Arial" w:hAnsi="Arial"/>
                  <w:sz w:val="17"/>
                  <w:szCs w:val="17"/>
                </w:rPr>
                <w:t xml:space="preserve">https://pubmed.ncbi.nlm.nih.gov/28186867/</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 xml:space="preserve">5 patients with mild-to-moderate dementia, 12-week home PBM (Vielight Neuro Gamma, 810nm, 40Hz) then 4-week withdrawal. All patients showed significant cognitive improvement on MMSE, ADAS-cog, and NPI-ES at 12 weeks. Gains partially reversed during 4-week withdrawal and recovered when treatment resumed — establishing a dose-response relationship. Foundational Vielight study used by Harvard/BU collaboration.</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[3]</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PBM Transcranial</w:t>
            </w:r>
          </w:p>
          <w:p>
            <w:pPr>
              <w:spacing w:before="40"/>
            </w:pPr>
            <w:r>
              <w:rPr>
                <w:rFonts w:ascii="Arial" w:cs="Arial" w:eastAsia="Arial" w:hAnsi="Arial"/>
                <w:i/>
                <w:iCs/>
                <w:color w:val="888888"/>
                <w:sz w:val="16"/>
                <w:szCs w:val="16"/>
              </w:rPr>
              <w:t xml:space="preserve">Systematic review · 2023</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Lee TL, Ding Z, Chan AS. Can transcranial photobiomodulation improve cognitive function? A systematic review of human studies. Ageing Res Rev. 2023 Jan;83:101786. doi: 10.1016/j.arr.2022.101786.</w:t>
            </w:r>
          </w:p>
          <w:p>
            <w:pPr>
              <w:spacing w:after="40" w:before="0"/>
            </w:pPr>
            <w:hyperlink w:history="1" r:id="rIdgbtjdqsuxlg8atcehvfms">
              <w:r>
                <w:rPr>
                  <w:rStyle w:val="Hyperlink"/>
                  <w:rFonts w:ascii="Arial" w:cs="Arial" w:eastAsia="Arial" w:hAnsi="Arial"/>
                  <w:sz w:val="17"/>
                  <w:szCs w:val="17"/>
                </w:rPr>
                <w:t xml:space="preserve">https://pubmed.ncbi.nlm.nih.gov/36371017/</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Systematic review of human tPBM studies. Majority show cognitive improvement across RCTs and open studies. Key wavelengths 808–850nm most studied. Pulsed (10Hz, 40Hz) outperforms CW. Identifies executive function, memory, and attention as most responsive domains. NeurOne relevance: validates 808–830nm wavelength choice and pulsed delivery approach.</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[4]</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PBM Transcranial</w:t>
            </w:r>
          </w:p>
          <w:p>
            <w:pPr>
              <w:spacing w:before="40"/>
            </w:pPr>
            <w:r>
              <w:rPr>
                <w:rFonts w:ascii="Arial" w:cs="Arial" w:eastAsia="Arial" w:hAnsi="Arial"/>
                <w:i/>
                <w:iCs/>
                <w:color w:val="888888"/>
                <w:sz w:val="16"/>
                <w:szCs w:val="16"/>
              </w:rPr>
              <w:t xml:space="preserve">Open-protocol · n=11</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Naeser MA, Zafonte R, Krengel MH, et al. Significant improvements in cognitive performance post-transcranial, red/near-infrared light-emitting diode treatments in chronic, mild traumatic brain injury: Open-protocol study. J Neurotrauma. 2014;31(11):1008-1017. doi: 10.1089/neu.2013.3244.</w:t>
            </w:r>
          </w:p>
          <w:p>
            <w:pPr>
              <w:spacing w:after="40" w:before="0"/>
            </w:pPr>
            <w:hyperlink w:history="1" r:id="rIdzi4-aqak6cj5oed-3a3ba">
              <w:r>
                <w:rPr>
                  <w:rStyle w:val="Hyperlink"/>
                  <w:rFonts w:ascii="Arial" w:cs="Arial" w:eastAsia="Arial" w:hAnsi="Arial"/>
                  <w:sz w:val="17"/>
                  <w:szCs w:val="17"/>
                </w:rPr>
                <w:t xml:space="preserve">https://pubmed.ncbi.nlm.nih.gov/24568233/</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11 chronic mTBI patients, 18 LED sessions (870nm + 633nm, 22.2 mW/cm²). Significant improvements in executive function; reduced PTSD symptoms if present. Patients and families reported better social, interpersonal, and occupational functioning. Established transcranial LED PBM for TBI — foundational study for the indication. NeurOne relevance: supports TBI/concussion rehabilitation market.</w:t>
            </w:r>
          </w:p>
        </w:tc>
      </w:tr>
    </w:tbl>
    <w:p>
      <w:pPr>
        <w:spacing w:after="0" w:before="6"/>
      </w:pPr>
      <w:r>
        <w:t xml:space="preserve"/>
      </w:r>
    </w:p>
    <w:p>
      <w:pPr>
        <w:spacing w:after="0" w:before="80"/>
      </w:pPr>
      <w:r>
        <w:t xml:space="preserve"/>
      </w:r>
    </w:p>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[6]</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PBM Transcranial</w:t>
            </w:r>
          </w:p>
          <w:p>
            <w:pPr>
              <w:spacing w:before="40"/>
            </w:pPr>
            <w:r>
              <w:rPr>
                <w:rFonts w:ascii="Arial" w:cs="Arial" w:eastAsia="Arial" w:hAnsi="Arial"/>
                <w:i/>
                <w:iCs/>
                <w:color w:val="888888"/>
                <w:sz w:val="16"/>
                <w:szCs w:val="16"/>
              </w:rPr>
              <w:t xml:space="preserve">RCT · n=76 · double-blind</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Oliveira BB, Lemos EF, Knob NF, et al. Transcranial photobiomodulation increases cognition and serum BDNF levels in adults over 50 years: A randomized, double-blind, placebo-controlled trial. Neuroscience. 2024;(published online). doi: 10.1016/j.neuroscience.2024.04.001.</w:t>
            </w:r>
          </w:p>
          <w:p>
            <w:pPr>
              <w:spacing w:after="40" w:before="0"/>
            </w:pPr>
            <w:hyperlink w:history="1" r:id="rIdrutn_d52tf1y8jgzrxgvh">
              <w:r>
                <w:rPr>
                  <w:rStyle w:val="Hyperlink"/>
                  <w:rFonts w:ascii="Arial" w:cs="Arial" w:eastAsia="Arial" w:hAnsi="Arial"/>
                  <w:sz w:val="17"/>
                  <w:szCs w:val="17"/>
                </w:rPr>
                <w:t xml:space="preserve">https://www.sciencedirect.com/science/article/pii/S101113442400201X</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76 adults over 50 with MCI randomized, 24 sessions whole-head tPBM (RED + NIR LEDs, 2 months). Active group: significantly enhanced cognition AND elevated serum BDNF. First RCT showing dual-wavelength (red + NIR) whole-head tPBM improves cognition AND raises BDNF biomarker. No change in depression or anxiety scores — effect is specific to cognition. Validates NeurOne's dual-wavelength (660+810nm) approach.</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[7]</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PBM Transcranial + Intranasal</w:t>
            </w:r>
          </w:p>
          <w:p>
            <w:pPr>
              <w:spacing w:before="40"/>
            </w:pPr>
            <w:r>
              <w:rPr>
                <w:rFonts w:ascii="Arial" w:cs="Arial" w:eastAsia="Arial" w:hAnsi="Arial"/>
                <w:i/>
                <w:iCs/>
                <w:color w:val="888888"/>
                <w:sz w:val="16"/>
                <w:szCs w:val="16"/>
              </w:rPr>
              <w:t xml:space="preserve">RCT · sham-controlled · EEG</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Zomorrodi R, Loheswaran G, Pushparaj A, Lim L. Pulsed Near Infrared Transcranial and Intranasal Photobiomodulation Significantly Modulates Neural Oscillations: a pilot exploratory study. Sci Rep. 2019;9:6309. doi: 10.1038/s41598-019-42693-x.</w:t>
            </w:r>
          </w:p>
          <w:p>
            <w:pPr>
              <w:spacing w:after="40" w:before="0"/>
            </w:pPr>
            <w:hyperlink w:history="1" r:id="rIdboljo1naelhabnzqmn4qj">
              <w:r>
                <w:rPr>
                  <w:rStyle w:val="Hyperlink"/>
                  <w:rFonts w:ascii="Arial" w:cs="Arial" w:eastAsia="Arial" w:hAnsi="Arial"/>
                  <w:sz w:val="17"/>
                  <w:szCs w:val="17"/>
                </w:rPr>
                <w:t xml:space="preserve">https://www.nature.com/articles/s41598-019-42693-x</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Single-session 40Hz 810nm NIR PBM (Vielight Neuro Gamma) in a randomized sham-controlled design. Active PBM significantly increased gamma, alpha, and beta EEG power and decreased delta and theta compared to sham — demonstrating for the first time that PBM directly modulates neural oscillations. This established the mechanistic link between 40Hz pulsed PBM and gamma entrainment in humans, justifying NeurOne's EEG-adaptive PBM approach.</w:t>
            </w:r>
          </w:p>
        </w:tc>
      </w:tr>
    </w:tbl>
    <w:p>
      <w:pPr>
        <w:spacing w:after="0" w:before="6"/>
      </w:pPr>
      <w:r>
        <w:t xml:space="preserve"/>
      </w:r>
    </w:p>
    <w:p>
      <w:pPr>
        <w:spacing w:after="0" w:before="80"/>
      </w:pPr>
      <w:r>
        <w:t xml:space="preserve"/>
      </w:r>
    </w:p>
    <w:p>
      <w:r>
        <w:br w:type="page"/>
      </w:r>
    </w:p>
    <w:p>
      <w:pPr>
        <w:pStyle w:val="Heading2"/>
        <w:spacing w:after="120" w:before="300"/>
      </w:pPr>
      <w:r>
        <w:rPr>
          <w:rFonts w:ascii="Arial" w:cs="Arial" w:eastAsia="Arial" w:hAnsi="Arial"/>
          <w:b/>
          <w:bCs/>
          <w:color w:val="534AB7"/>
          <w:sz w:val="26"/>
          <w:szCs w:val="26"/>
        </w:rPr>
        <w:t xml:space="preserve">B. Photobiomodulation — Retinal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[8]</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PBM Retinal</w:t>
            </w:r>
          </w:p>
          <w:p>
            <w:pPr>
              <w:spacing w:before="40"/>
            </w:pPr>
            <w:r>
              <w:rPr>
                <w:rFonts w:ascii="Arial" w:cs="Arial" w:eastAsia="Arial" w:hAnsi="Arial"/>
                <w:i/>
                <w:iCs/>
                <w:color w:val="888888"/>
                <w:sz w:val="16"/>
                <w:szCs w:val="16"/>
              </w:rPr>
              <w:t xml:space="preserve">RCT · n=26 · crossover · Nature Sci Rep 2021</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Shinhmar H, Grewal M, Sivaprasad S, et al. Optically Improved Mitochondrial Function Redeems Aged Human Visual Decline. J Gerontol A Biol Sci Med Sci. 2020;75(9):e49-e52. doi: 10.1093/gerona/glaa155.</w:t>
            </w:r>
          </w:p>
          <w:p>
            <w:pPr>
              <w:spacing w:after="40" w:before="0"/>
            </w:pPr>
            <w:hyperlink w:history="1" r:id="rIdqofhcz0cbaigtgvm8vthy">
              <w:r>
                <w:rPr>
                  <w:rStyle w:val="Hyperlink"/>
                  <w:rFonts w:ascii="Arial" w:cs="Arial" w:eastAsia="Arial" w:hAnsi="Arial"/>
                  <w:sz w:val="17"/>
                  <w:szCs w:val="17"/>
                </w:rPr>
                <w:t xml:space="preserve">https://pubmed.ncbi.nlm.nih.gov/32556195/</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Randomized controlled study, 670nm light (3 min, once). Single brief exposure significantly improved cone-mediated color contrast sensitivity in participants aged 37-70 years for one week — restoring thresholds to levels of younger subjects. Demonstrates retinal mitochondrial reactivation via 660-670nm wavelength (NeurOne goggle wavelength). UCL Jeffery group — world's leading retinal PBM researchers.</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[9]</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PBM Retinal</w:t>
            </w:r>
          </w:p>
          <w:p>
            <w:pPr>
              <w:spacing w:before="40"/>
            </w:pPr>
            <w:r>
              <w:rPr>
                <w:rFonts w:ascii="Arial" w:cs="Arial" w:eastAsia="Arial" w:hAnsi="Arial"/>
                <w:i/>
                <w:iCs/>
                <w:color w:val="888888"/>
                <w:sz w:val="16"/>
                <w:szCs w:val="16"/>
              </w:rPr>
              <w:t xml:space="preserve">Human + animal · UCL Jeffery</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Sivapathasuntharam C, Sivaprasad S, Hogg C, Jeffery G. Aging retinal function is improved by near infrared light (670 nm) that is associated with corrected mitochondrial decline. Neurobiol Aging. 2017 Apr;52:66-70. doi: 10.1016/j.neurobiolaging.2017.01.001.</w:t>
            </w:r>
          </w:p>
          <w:p>
            <w:pPr>
              <w:spacing w:after="40" w:before="0"/>
            </w:pPr>
            <w:hyperlink w:history="1" r:id="rIdzibwgdw_dfbbc1h30endp">
              <w:r>
                <w:rPr>
                  <w:rStyle w:val="Hyperlink"/>
                  <w:rFonts w:ascii="Arial" w:cs="Arial" w:eastAsia="Arial" w:hAnsi="Arial"/>
                  <w:sz w:val="17"/>
                  <w:szCs w:val="17"/>
                </w:rPr>
                <w:t xml:space="preserve">https://pubmed.ncbi.nlm.nih.gov/28129566/</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670nm light improves retinal function in aged subjects by correcting mitochondrial decline — enhancing membrane potentials and ATP production and reducing age-related inflammation. Establishes the mitochondrial mechanism specifically in retinal tissue. Since retinal ganglion cells are CNS neurons, this mechanistic finding supports NeurOne's visual goggle retinal PBM mode as genuine neuroprotection.</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[10]</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PBM Retinal</w:t>
            </w:r>
          </w:p>
          <w:p>
            <w:pPr>
              <w:spacing w:before="40"/>
            </w:pPr>
            <w:r>
              <w:rPr>
                <w:rFonts w:ascii="Arial" w:cs="Arial" w:eastAsia="Arial" w:hAnsi="Arial"/>
                <w:i/>
                <w:iCs/>
                <w:color w:val="888888"/>
                <w:sz w:val="16"/>
                <w:szCs w:val="16"/>
              </w:rPr>
              <w:t xml:space="preserve">Pilot RCT · n=42 · 12-month</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Grewal MK, Sivapathasuntharam C, Chandra S, et al. A Pilot Study Evaluating the Effects of 670 nm Photobiomodulation in Healthy Ageing and Age-Related Macular Degeneration. J Clin Med. 2020;9(4):1001. doi: 10.3390/jcm9041001.</w:t>
            </w:r>
          </w:p>
          <w:p>
            <w:pPr>
              <w:spacing w:after="40" w:before="0"/>
            </w:pPr>
            <w:hyperlink w:history="1" r:id="rId7_8fynvtpvubtjqmjyhsy">
              <w:r>
                <w:rPr>
                  <w:rStyle w:val="Hyperlink"/>
                  <w:rFonts w:ascii="Arial" w:cs="Arial" w:eastAsia="Arial" w:hAnsi="Arial"/>
                  <w:sz w:val="17"/>
                  <w:szCs w:val="17"/>
                </w:rPr>
                <w:t xml:space="preserve">https://pubmed.ncbi.nlm.nih.gov/32252424/</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31 AMD patients + 11 healthy older adults, daily 670nm light 12 months. In normal ageing (no AMD), significant improvement in scotopic thresholds (p=0.03). No significant change in intermediate AMD — suggesting preventive rather than therapeutic window. Key finding for NeurOne: daily retinal NIR in the goggle Mode F is most valuable before AMD develops, supporting the healthy ageing wellness market.</w:t>
            </w:r>
          </w:p>
        </w:tc>
      </w:tr>
    </w:tbl>
    <w:p>
      <w:pPr>
        <w:spacing w:after="0" w:before="6"/>
      </w:pPr>
      <w:r>
        <w:t xml:space="preserve"/>
      </w:r>
    </w:p>
    <w:p>
      <w:pPr>
        <w:spacing w:after="0" w:before="80"/>
      </w:pPr>
      <w:r>
        <w:t xml:space="preserve"/>
      </w:r>
    </w:p>
    <w:p>
      <w:r>
        <w:br w:type="page"/>
      </w:r>
    </w:p>
    <w:p>
      <w:pPr>
        <w:pStyle w:val="Heading2"/>
        <w:spacing w:after="120" w:before="300"/>
      </w:pPr>
      <w:r>
        <w:rPr>
          <w:rFonts w:ascii="Arial" w:cs="Arial" w:eastAsia="Arial" w:hAnsi="Arial"/>
          <w:b/>
          <w:bCs/>
          <w:color w:val="534AB7"/>
          <w:sz w:val="26"/>
          <w:szCs w:val="26"/>
        </w:rPr>
        <w:t xml:space="preserve">C. 40 Hz Gamma Sensory Stimulation (GENUS / Photic Driving)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[11]</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Visual Stimulation — 40Hz</w:t>
            </w:r>
          </w:p>
          <w:p>
            <w:pPr>
              <w:spacing w:before="40"/>
            </w:pPr>
            <w:r>
              <w:rPr>
                <w:rFonts w:ascii="Arial" w:cs="Arial" w:eastAsia="Arial" w:hAnsi="Arial"/>
                <w:i/>
                <w:iCs/>
                <w:color w:val="888888"/>
                <w:sz w:val="16"/>
                <w:szCs w:val="16"/>
              </w:rPr>
              <w:t xml:space="preserve">Animal study · Nature · foundational</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Iaccarino HF, Singer AC, Martorell AJ, et al. Gamma frequency entrainment attenuates amyloid load and modifies microglia. Nature. 2016;540(7632):230-235. doi: 10.1038/nature20587.</w:t>
            </w:r>
          </w:p>
          <w:p>
            <w:pPr>
              <w:spacing w:after="40" w:before="0"/>
            </w:pPr>
            <w:hyperlink w:history="1" r:id="rIdutgvnecrn6906j_nu2a3c">
              <w:r>
                <w:rPr>
                  <w:rStyle w:val="Hyperlink"/>
                  <w:rFonts w:ascii="Arial" w:cs="Arial" w:eastAsia="Arial" w:hAnsi="Arial"/>
                  <w:sz w:val="17"/>
                  <w:szCs w:val="17"/>
                </w:rPr>
                <w:t xml:space="preserve">https://www.nature.com/articles/nature20587</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Foundational MIT Tsai lab study: 40Hz light flickering reduces amyloid-beta by 40-50% and modifies microglia in visual cortex of Alzheimer's mouse models. Established the entire 40Hz GENUS field. NeurOne relevance: the mechanistic justification for all 40Hz photic driving protocols in the gamma clarity preset. Phase III human trial now underway. This Nature paper is cited in virtually all subsequent GENUS research.</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[12]</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Visual + Auditory Stimulation — 40Hz</w:t>
            </w:r>
          </w:p>
          <w:p>
            <w:pPr>
              <w:spacing w:before="40"/>
            </w:pPr>
            <w:r>
              <w:rPr>
                <w:rFonts w:ascii="Arial" w:cs="Arial" w:eastAsia="Arial" w:hAnsi="Arial"/>
                <w:i/>
                <w:iCs/>
                <w:color w:val="888888"/>
                <w:sz w:val="16"/>
                <w:szCs w:val="16"/>
              </w:rPr>
              <w:t xml:space="preserve">Phase 2A RCT · n=15 AD · sham-controlled</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He M, Cheng Y, Guo F, et al. Gamma frequency sensory stimulation in mild probable Alzheimer's dementia patients: Results of feasibility and pilot studies. PLoS One. 2022;17(12):e0278412. doi: 10.1371/journal.pone.0278412.</w:t>
            </w:r>
          </w:p>
          <w:p>
            <w:pPr>
              <w:spacing w:after="40" w:before="0"/>
            </w:pPr>
            <w:hyperlink w:history="1" r:id="rIdvt-0rlgivisxw5pkcest6">
              <w:r>
                <w:rPr>
                  <w:rStyle w:val="Hyperlink"/>
                  <w:rFonts w:ascii="Arial" w:cs="Arial" w:eastAsia="Arial" w:hAnsi="Arial"/>
                  <w:sz w:val="17"/>
                  <w:szCs w:val="17"/>
                </w:rPr>
                <w:t xml:space="preserve">https://journals.plos.org/plosone/article?id=10.1371/journal.pone.0278412</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 xml:space="preserve">Phase 1 (n=43 including MCI and healthy volunteers) + Phase 2A RCT (n=15 mild AD). 40Hz GENUS was safe and induced entrainment in hippocampus, amygdala, insula, and other subcortical structures. After 3 months daily: lesser ventricular dilation and hippocampal atrophy, increased DMN and visual network connectivity, better face-name association delayed recall, improved daily activity rhythmicity. First human RCT demonstrating structural brain preservation with 40Hz sensory stimulation.</w:t>
            </w:r>
          </w:p>
        </w:tc>
      </w:tr>
    </w:tbl>
    <w:p>
      <w:pPr>
        <w:spacing w:after="0" w:before="6"/>
      </w:pPr>
      <w:r>
        <w:t xml:space="preserve"/>
      </w:r>
    </w:p>
    <w:p>
      <w:pPr>
        <w:spacing w:after="0" w:before="80"/>
      </w:pPr>
      <w:r>
        <w:t xml:space="preserve"/>
      </w:r>
    </w:p>
    <w:p>
      <w:r>
        <w:br w:type="page"/>
      </w:r>
    </w:p>
    <w:p>
      <w:pPr>
        <w:pStyle w:val="Heading2"/>
        <w:spacing w:after="120" w:before="300"/>
      </w:pPr>
      <w:r>
        <w:rPr>
          <w:rFonts w:ascii="Arial" w:cs="Arial" w:eastAsia="Arial" w:hAnsi="Arial"/>
          <w:b/>
          <w:bCs/>
          <w:color w:val="534AB7"/>
          <w:sz w:val="26"/>
          <w:szCs w:val="26"/>
        </w:rPr>
        <w:t xml:space="preserve">D. EEG Neurofeedback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[13]</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EEG Neurofeedback</w:t>
            </w:r>
          </w:p>
          <w:p>
            <w:pPr>
              <w:spacing w:before="40"/>
            </w:pPr>
            <w:r>
              <w:rPr>
                <w:rFonts w:ascii="Arial" w:cs="Arial" w:eastAsia="Arial" w:hAnsi="Arial"/>
                <w:i/>
                <w:iCs/>
                <w:color w:val="888888"/>
                <w:sz w:val="16"/>
                <w:szCs w:val="16"/>
              </w:rPr>
              <w:t xml:space="preserve">Meta-analysis · 14 RCTs · n=718</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Chiu HJ, Sun CK, Fan HY, et al. Surface electroencephalographic neurofeedback improves sustained attention in ADHD: a meta-analysis of randomized controlled trials. Child Adolesc Psychiatry Ment Health. 2022;16(1):100. doi: 10.1186/s13034-022-00543-1.</w:t>
            </w:r>
          </w:p>
          <w:p>
            <w:pPr>
              <w:spacing w:after="40" w:before="0"/>
            </w:pPr>
            <w:hyperlink w:history="1" r:id="rIdwom2hj7j1q0ijuqofhgjr">
              <w:r>
                <w:rPr>
                  <w:rStyle w:val="Hyperlink"/>
                  <w:rFonts w:ascii="Arial" w:cs="Arial" w:eastAsia="Arial" w:hAnsi="Arial"/>
                  <w:sz w:val="17"/>
                  <w:szCs w:val="17"/>
                </w:rPr>
                <w:t xml:space="preserve">https://pubmed.ncbi.nlm.nih.gov/36522661/</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Meta-analysis of 14 RCTs (n=718), EEG neurofeedback vs comparators for ADHD. Significant improvement in sustained attention (p&lt;0.01). Beta enhancement most effective. Effect maintained through follow-up. NeurOne relevance: establishes EEG neurofeedback efficacy for attention — the mechanism behind the NeurOne 8-channel neurofeedback system's most prominent consumer claim (Focus).</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[14]</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EEG Neurofeedback</w:t>
            </w:r>
          </w:p>
          <w:p>
            <w:pPr>
              <w:spacing w:before="40"/>
            </w:pPr>
            <w:r>
              <w:rPr>
                <w:rFonts w:ascii="Arial" w:cs="Arial" w:eastAsia="Arial" w:hAnsi="Arial"/>
                <w:i/>
                <w:iCs/>
                <w:color w:val="888888"/>
                <w:sz w:val="16"/>
                <w:szCs w:val="16"/>
              </w:rPr>
              <w:t xml:space="preserve">Meta-analysis · 21 RCTs · n=1261</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Chiu HJ, et al. Factors influencing therapeutic effectiveness of electroencephalogram-based neurofeedback against core symptoms of ADHD: a systematic review and meta-analysis. Child Adolesc Psychiatry Ment Health. 2022;16(1):103. doi: 10.1186/s13034-022-00542-2.</w:t>
            </w:r>
          </w:p>
          <w:p>
            <w:pPr>
              <w:spacing w:after="40" w:before="0"/>
            </w:pPr>
            <w:hyperlink w:history="1" r:id="rIdca2kq9dy7ctuzvydebxpz">
              <w:r>
                <w:rPr>
                  <w:rStyle w:val="Hyperlink"/>
                  <w:rFonts w:ascii="Arial" w:cs="Arial" w:eastAsia="Arial" w:hAnsi="Arial"/>
                  <w:sz w:val="17"/>
                  <w:szCs w:val="17"/>
                </w:rPr>
                <w:t xml:space="preserve">https://pmc.ncbi.nlm.nih.gov/articles/PMC9762555/</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21 RCTs (n=1261). EEG neurofeedback significantly superior to comparators for inattention, hyperactivity/impulsivity, and global ADHD symptoms from both parent and teacher assessment (all p&lt;0.05). Dose-response relationship: more sessions = better outcomes. Active comparators (not sham) needed for rigorous interpretation. NeurOne relevance: largest meta-analysis supporting EEG neurofeedback for ADHD, the most prevalent neurofeedback indication.</w:t>
            </w:r>
          </w:p>
        </w:tc>
      </w:tr>
    </w:tbl>
    <w:p>
      <w:pPr>
        <w:spacing w:after="0" w:before="6"/>
      </w:pPr>
      <w:r>
        <w:t xml:space="preserve"/>
      </w:r>
    </w:p>
    <w:p>
      <w:pPr>
        <w:spacing w:after="0" w:before="80"/>
      </w:pPr>
      <w:r>
        <w:t xml:space="preserve"/>
      </w:r>
    </w:p>
    <w:p>
      <w:r>
        <w:br w:type="page"/>
      </w:r>
    </w:p>
    <w:p>
      <w:pPr>
        <w:pStyle w:val="Heading2"/>
        <w:spacing w:after="120" w:before="300"/>
      </w:pPr>
      <w:r>
        <w:rPr>
          <w:rFonts w:ascii="Arial" w:cs="Arial" w:eastAsia="Arial" w:hAnsi="Arial"/>
          <w:b/>
          <w:bCs/>
          <w:color w:val="534AB7"/>
          <w:sz w:val="26"/>
          <w:szCs w:val="26"/>
        </w:rPr>
        <w:t xml:space="preserve">E. Brainwave Entrainment Stimulation (tACS)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[15]</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tACS — Theta</w:t>
            </w:r>
          </w:p>
          <w:p>
            <w:pPr>
              <w:spacing w:before="40"/>
            </w:pPr>
            <w:r>
              <w:rPr>
                <w:rFonts w:ascii="Arial" w:cs="Arial" w:eastAsia="Arial" w:hAnsi="Arial"/>
                <w:i/>
                <w:iCs/>
                <w:color w:val="888888"/>
                <w:sz w:val="16"/>
                <w:szCs w:val="16"/>
              </w:rPr>
              <w:t xml:space="preserve">RCT · n=28 · sham-controlled</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Debnath R, Elyamany O, Iffland JR, et al. Theta transcranial alternating current stimulation over the prefrontal cortex enhances theta power and working memory performance. Front Psychiatry. 2025;15:1493675. doi: 10.3389/fpsyt.2024.1493675.</w:t>
            </w:r>
          </w:p>
          <w:p>
            <w:pPr>
              <w:spacing w:after="40" w:before="0"/>
            </w:pPr>
            <w:hyperlink w:history="1" r:id="rIdoibjcognhns28sv7rhutx">
              <w:r>
                <w:rPr>
                  <w:rStyle w:val="Hyperlink"/>
                  <w:rFonts w:ascii="Arial" w:cs="Arial" w:eastAsia="Arial" w:hAnsi="Arial"/>
                  <w:sz w:val="17"/>
                  <w:szCs w:val="17"/>
                </w:rPr>
                <w:t xml:space="preserve">https://www.ncbi.nlm.nih.gov/pmc/articles/PMC11772280/</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 xml:space="preserve">28 healthy participants, 5Hz tACS vs sham over left DLPFC. Active tACS significantly improved reaction time in high working memory load trials only. Post-stimulation EEG showed significant increase in 5Hz theta power at stimulation site. Demonstrates DLPFC theta tACS both entrains the target oscillation AND improves the corresponding cognitive function — mechanistic validation of the approach.</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[16]</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tACS</w:t>
            </w:r>
          </w:p>
          <w:p>
            <w:pPr>
              <w:spacing w:before="40"/>
            </w:pPr>
            <w:r>
              <w:rPr>
                <w:rFonts w:ascii="Arial" w:cs="Arial" w:eastAsia="Arial" w:hAnsi="Arial"/>
                <w:i/>
                <w:iCs/>
                <w:color w:val="888888"/>
                <w:sz w:val="16"/>
                <w:szCs w:val="16"/>
              </w:rPr>
              <w:t xml:space="preserve">Systematic review · 2020</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Rufener KS, Zaehle T. Systematic review on the modulation of cognitive performance with transcranial alternating current stimulation: Frequency-specific effects. Front Hum Neurosci. 2020;14:600454. doi: 10.3389/fnhum.2020.600454.</w:t>
            </w:r>
          </w:p>
          <w:p>
            <w:pPr>
              <w:spacing w:after="40" w:before="0"/>
            </w:pPr>
            <w:hyperlink w:history="1" r:id="rIdyxbcmohiq964fjhvzhjau">
              <w:r>
                <w:rPr>
                  <w:rStyle w:val="Hyperlink"/>
                  <w:rFonts w:ascii="Arial" w:cs="Arial" w:eastAsia="Arial" w:hAnsi="Arial"/>
                  <w:sz w:val="17"/>
                  <w:szCs w:val="17"/>
                </w:rPr>
                <w:t xml:space="preserve">https://www.ncbi.nlm.nih.gov/pmc/articles/PMC7761592/</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Systematic review of frequency-specific tACS cognitive effects. Theta-tACS: beneficial for working memory, executive functions, and declarative memory. Gamma-tACS: enhanced auditory and visual perception. Alpha/gamma-tACS: attention improvements (less consistent). Key result for NeurOne: frequency specificity is real and predicts cognitive domain — justifying the NeurOne preset library's frequency-to-function mapping.</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[17]</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tACS / Binaural Beats</w:t>
            </w:r>
          </w:p>
          <w:p>
            <w:pPr>
              <w:spacing w:before="40"/>
            </w:pPr>
            <w:r>
              <w:rPr>
                <w:rFonts w:ascii="Arial" w:cs="Arial" w:eastAsia="Arial" w:hAnsi="Arial"/>
                <w:i/>
                <w:iCs/>
                <w:color w:val="888888"/>
                <w:sz w:val="16"/>
                <w:szCs w:val="16"/>
              </w:rPr>
              <w:t xml:space="preserve">RCT · n=31 · 5-arm · placebo-controlled</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Rakhshan V, Hassani-Abharian P, Joghataei M, et al. Effects of the Alpha, Beta, and Gamma Binaural Beat Brain Stimulation and Short-Term Training on Working Memory: A Within-Subject Randomized Placebo-Controlled Clinical Trial. Biomed Res Int. 2022;2022:8588272. doi: 10.1155/2022/8588272.</w:t>
            </w:r>
          </w:p>
          <w:p>
            <w:pPr>
              <w:spacing w:after="40" w:before="0"/>
            </w:pPr>
            <w:hyperlink w:history="1" r:id="rIdl_de90plgrxsq1rxmactr">
              <w:r>
                <w:rPr>
                  <w:rStyle w:val="Hyperlink"/>
                  <w:rFonts w:ascii="Arial" w:cs="Arial" w:eastAsia="Arial" w:hAnsi="Arial"/>
                  <w:sz w:val="17"/>
                  <w:szCs w:val="17"/>
                </w:rPr>
                <w:t xml:space="preserve">https://www.ncbi.nlm.nih.gov/pmc/articles/PMC9153928/</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31 healthy subjects, 5-arm crossover RCT (10Hz, 16Hz, 40Hz binaural beats vs pure tone and silence). 8-minute alpha-band (10Hz) entrainment produced slight enhancement in visuospatial working memory. Short-term training improved cognitive parameters across all groups. Frequency specificity confirmed. NeurOne relevance: directly validates the NeurOne audio entrainment module's 10Hz alpha protocol for memory support.</w:t>
            </w:r>
          </w:p>
        </w:tc>
      </w:tr>
    </w:tbl>
    <w:p>
      <w:pPr>
        <w:spacing w:after="0" w:before="6"/>
      </w:pPr>
      <w:r>
        <w:t xml:space="preserve"/>
      </w:r>
    </w:p>
    <w:p>
      <w:pPr>
        <w:spacing w:after="0" w:before="80"/>
      </w:pPr>
      <w:r>
        <w:t xml:space="preserve"/>
      </w:r>
    </w:p>
    <w:p>
      <w:r>
        <w:br w:type="page"/>
      </w:r>
    </w:p>
    <w:p>
      <w:pPr>
        <w:pStyle w:val="Heading2"/>
        <w:spacing w:after="120" w:before="300"/>
      </w:pPr>
      <w:r>
        <w:rPr>
          <w:rFonts w:ascii="Arial" w:cs="Arial" w:eastAsia="Arial" w:hAnsi="Arial"/>
          <w:b/>
          <w:bCs/>
          <w:color w:val="534AB7"/>
          <w:sz w:val="26"/>
          <w:szCs w:val="26"/>
        </w:rPr>
        <w:t xml:space="preserve">F. Cortical Priming Stimulation (tDCS)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[18]</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tDCS — Depression</w:t>
            </w:r>
          </w:p>
          <w:p>
            <w:pPr>
              <w:spacing w:before="40"/>
            </w:pPr>
            <w:r>
              <w:rPr>
                <w:rFonts w:ascii="Arial" w:cs="Arial" w:eastAsia="Arial" w:hAnsi="Arial"/>
                <w:i/>
                <w:iCs/>
                <w:color w:val="888888"/>
                <w:sz w:val="16"/>
                <w:szCs w:val="16"/>
              </w:rPr>
              <w:t xml:space="preserve">Meta-analysis · 2024</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Wang J, Yao X, Ji Y, Li H. Cognitive potency and safety of tDCS treatment for major depressive disorder: a systematic review and meta-analysis. Front Hum Neurosci. 2024;18:1458295. doi: 10.3389/fnhum.2024.1458295.</w:t>
            </w:r>
          </w:p>
          <w:p>
            <w:pPr>
              <w:spacing w:after="40" w:before="0"/>
            </w:pPr>
            <w:hyperlink w:history="1" r:id="rIdmrdgmgmmmcxpo6phh3myo">
              <w:r>
                <w:rPr>
                  <w:rStyle w:val="Hyperlink"/>
                  <w:rFonts w:ascii="Arial" w:cs="Arial" w:eastAsia="Arial" w:hAnsi="Arial"/>
                  <w:sz w:val="17"/>
                  <w:szCs w:val="17"/>
                </w:rPr>
                <w:t xml:space="preserve">https://www.ncbi.nlm.nih.gov/pmc/articles/PMC11439710/</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Systematic review and meta-analysis, tDCS in MDD. Well-established antidepressant benefits confirmed. Additionally: tDCS improves cognitive function in MDD patients (attention, memory, executive function) beyond symptom reduction. DLPFC anodal tDCS is the standard effective protocol. NeurOne relevance: tDCS is effective for both depression AND the cognitive deficits that accompany it — two conditions in the primary target demographic.</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[19]</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tDCS — Transdiagnostic</w:t>
            </w:r>
          </w:p>
          <w:p>
            <w:pPr>
              <w:spacing w:before="40"/>
            </w:pPr>
            <w:r>
              <w:rPr>
                <w:rFonts w:ascii="Arial" w:cs="Arial" w:eastAsia="Arial" w:hAnsi="Arial"/>
                <w:i/>
                <w:iCs/>
                <w:color w:val="888888"/>
                <w:sz w:val="16"/>
                <w:szCs w:val="16"/>
              </w:rPr>
              <w:t xml:space="preserve">Meta-analysis · 56 RCTs</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Zheng EZ, Wong NML, Yang ASY, Lee TMC. Evaluating the effects of tDCS on depressive and anxiety symptoms from a transdiagnostic perspective: a systematic review and meta-analysis of randomized controlled trials. Transl Psychiatry. 2024;14:289. doi: 10.1038/s41398-024-03003-w.</w:t>
            </w:r>
          </w:p>
          <w:p>
            <w:pPr>
              <w:spacing w:after="40" w:before="0"/>
            </w:pPr>
            <w:hyperlink w:history="1" r:id="rIdn3u9tvvtvdwdrbpefqyfk">
              <w:r>
                <w:rPr>
                  <w:rStyle w:val="Hyperlink"/>
                  <w:rFonts w:ascii="Arial" w:cs="Arial" w:eastAsia="Arial" w:hAnsi="Arial"/>
                  <w:sz w:val="17"/>
                  <w:szCs w:val="17"/>
                </w:rPr>
                <w:t xml:space="preserve">https://www.ncbi.nlm.nih.gov/pmc/articles/PMC11258305/</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56 RCTs of repeated tDCS sessions with parallel design, transdiagnostic depression and anxiety. tDCS significantly reduced both depressive and anxiety symptoms across diverse clinical conditions. Medium effect size. Findings extend tDCS benefit beyond MDD to anxiety disorders, cancer patients, chronic pain — broadening the indication landscape for NeurOne's tDCS module.</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[20]</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tDCS — HD-tDCS Depression</w:t>
            </w:r>
          </w:p>
          <w:p>
            <w:pPr>
              <w:spacing w:before="40"/>
            </w:pPr>
            <w:r>
              <w:rPr>
                <w:rFonts w:ascii="Arial" w:cs="Arial" w:eastAsia="Arial" w:hAnsi="Arial"/>
                <w:i/>
                <w:iCs/>
                <w:color w:val="888888"/>
                <w:sz w:val="16"/>
                <w:szCs w:val="16"/>
              </w:rPr>
              <w:t xml:space="preserve">RCT · n=71 · UCLA · JAMA Network Open 2025</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Jog MA, Norris V, Pfeiffer P, et al. Personalized High-Definition Transcranial Direct Current Stimulation for the Treatment of Depression. JAMA Netw Open. 2025;8(9):e2531189. doi: 10.1001/jamanetworkopen.2025.31189.</w:t>
            </w:r>
          </w:p>
          <w:p>
            <w:pPr>
              <w:spacing w:after="40" w:before="0"/>
            </w:pPr>
            <w:hyperlink w:history="1" r:id="rId6mcefe2xc9mbvzpwcjrkm">
              <w:r>
                <w:rPr>
                  <w:rStyle w:val="Hyperlink"/>
                  <w:rFonts w:ascii="Arial" w:cs="Arial" w:eastAsia="Arial" w:hAnsi="Arial"/>
                  <w:sz w:val="17"/>
                  <w:szCs w:val="17"/>
                </w:rPr>
                <w:t xml:space="preserve">https://www.ncbi.nlm.nih.gov/pmc/articles/PMC12426800/</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71 participants with moderate-severe depression, 12 consecutive days personalized left DLPFC HD-tDCS vs sham. Active HD-tDCS produced statistically significant mood improvement. HD-tDCS provides more focal targeting than conventional tDCS. This trial directly validates NeurOne Pro's HD-tDCS pattern capability, and confirms the DLPFC targeting rationale used in NeurOne's cortical priming stimulation protocols.</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[21]</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tDCS + TMS Combined</w:t>
            </w:r>
          </w:p>
          <w:p>
            <w:pPr>
              <w:spacing w:before="40"/>
            </w:pPr>
            <w:r>
              <w:rPr>
                <w:rFonts w:ascii="Arial" w:cs="Arial" w:eastAsia="Arial" w:hAnsi="Arial"/>
                <w:i/>
                <w:iCs/>
                <w:color w:val="888888"/>
                <w:sz w:val="16"/>
                <w:szCs w:val="16"/>
              </w:rPr>
              <w:t xml:space="preserve">RCT · n=240 · 4-arm · JAMA Network Open</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Ji S, Guo Y, Liu Y, et al. Transcranial Direct Current Stimulation Combined With Repetitive Transcranial Magnetic Stimulation for Depression: A Randomized Clinical Trial. JAMA Netw Open. 2024;7(11):e2440888. doi: 10.1001/jamanetworkopen.2024.40888.</w:t>
            </w:r>
          </w:p>
          <w:p>
            <w:pPr>
              <w:spacing w:after="40" w:before="0"/>
            </w:pPr>
            <w:hyperlink w:history="1" r:id="rId4qwio_137kycpeam61cjk">
              <w:r>
                <w:rPr>
                  <w:rStyle w:val="Hyperlink"/>
                  <w:rFonts w:ascii="Arial" w:cs="Arial" w:eastAsia="Arial" w:hAnsi="Arial"/>
                  <w:sz w:val="17"/>
                  <w:szCs w:val="17"/>
                </w:rPr>
                <w:t xml:space="preserve">https://www.ncbi.nlm.nih.gov/pmc/articles/PMC11561687/</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240 depression patients, 4-arm RCT: tDCS+rTMS vs each alone vs double-sham. Active tDCS + active rTMS produced significantly greater HDRS-24 reduction than either alone or sham after 2 weeks. Combination was more effective with comparable safety. Directly validates NeurOne Pro's most important combination protocol: tDCS priming followed by TMS amplifies neuroplasticity beyond either modality alone.</w:t>
            </w:r>
          </w:p>
        </w:tc>
      </w:tr>
    </w:tbl>
    <w:p>
      <w:pPr>
        <w:spacing w:after="0" w:before="6"/>
      </w:pPr>
      <w:r>
        <w:t xml:space="preserve"/>
      </w:r>
    </w:p>
    <w:p>
      <w:pPr>
        <w:spacing w:after="0" w:before="80"/>
      </w:pPr>
      <w:r>
        <w:t xml:space="preserve"/>
      </w:r>
    </w:p>
    <w:p>
      <w:r>
        <w:br w:type="page"/>
      </w:r>
    </w:p>
    <w:p>
      <w:pPr>
        <w:pStyle w:val="Heading2"/>
        <w:spacing w:after="120" w:before="300"/>
      </w:pPr>
      <w:r>
        <w:rPr>
          <w:rFonts w:ascii="Arial" w:cs="Arial" w:eastAsia="Arial" w:hAnsi="Arial"/>
          <w:b/>
          <w:bCs/>
          <w:color w:val="534AB7"/>
          <w:sz w:val="26"/>
          <w:szCs w:val="26"/>
        </w:rPr>
        <w:t xml:space="preserve">G. Transcranial Magnetic Stimulation (TMS/rTMS)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[22]</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TMS — Depression</w:t>
            </w:r>
          </w:p>
          <w:p>
            <w:pPr>
              <w:spacing w:before="40"/>
            </w:pPr>
            <w:r>
              <w:rPr>
                <w:rFonts w:ascii="Arial" w:cs="Arial" w:eastAsia="Arial" w:hAnsi="Arial"/>
                <w:i/>
                <w:iCs/>
                <w:color w:val="888888"/>
                <w:sz w:val="16"/>
                <w:szCs w:val="16"/>
              </w:rPr>
              <w:t xml:space="preserve">FDA pivotal RCT · n=301 · multisite</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O'Reardon JP, Solvason HB, Janicak PG, et al. Efficacy and safety of transcranial magnetic stimulation in the acute treatment of major depression: a multisite randomized controlled trial. Biol Psychiatry. 2007;62(11):1208-1216. doi: 10.1016/j.biopsych.2007.01.018.</w:t>
            </w:r>
          </w:p>
          <w:p>
            <w:pPr>
              <w:spacing w:after="40" w:before="0"/>
            </w:pPr>
            <w:hyperlink w:history="1" r:id="rIdmi9ezco3lyyjtw7-bly9x">
              <w:r>
                <w:rPr>
                  <w:rStyle w:val="Hyperlink"/>
                  <w:rFonts w:ascii="Arial" w:cs="Arial" w:eastAsia="Arial" w:hAnsi="Arial"/>
                  <w:sz w:val="17"/>
                  <w:szCs w:val="17"/>
                </w:rPr>
                <w:t xml:space="preserve">https://pubmed.ncbi.nlm.nih.gov/17573044/</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301 medication-free patients with treatment-resistant MDD, randomized 10Hz left DLPFC TMS vs sham, 4-6 weeks. Primary endpoint (MADRS) narrowly missed significance (p=0.057) but secondary HDRS measures showed significant improvement. This was the FDA pivotal trial leading to first TMS clearance for depression in 2008. Establishes the predicate for NeurOne Pro's TMS module regulatory pathway — cleared for the same indication.</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[23]</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TMS — Depression</w:t>
            </w:r>
          </w:p>
          <w:p>
            <w:pPr>
              <w:spacing w:before="40"/>
            </w:pPr>
            <w:r>
              <w:rPr>
                <w:rFonts w:ascii="Arial" w:cs="Arial" w:eastAsia="Arial" w:hAnsi="Arial"/>
                <w:i/>
                <w:iCs/>
                <w:color w:val="888888"/>
                <w:sz w:val="16"/>
                <w:szCs w:val="16"/>
              </w:rPr>
              <w:t xml:space="preserve">Consensus · Clinical TMS Society</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McClintock SM, Reti IM, Carpenter LL, et al. Consensus Recommendations for the Clinical Application of Repetitive Transcranial Magnetic Stimulation (rTMS) in the Treatment of Depression. J Clin Psychiatry. 2018;79(1):16cs10905. doi: 10.4088/JCP.16cs10905.</w:t>
            </w:r>
          </w:p>
          <w:p>
            <w:pPr>
              <w:spacing w:after="40" w:before="0"/>
            </w:pPr>
            <w:hyperlink w:history="1" r:id="rId7h8i1zkt5t_jx5dzonfem">
              <w:r>
                <w:rPr>
                  <w:rStyle w:val="Hyperlink"/>
                  <w:rFonts w:ascii="Arial" w:cs="Arial" w:eastAsia="Arial" w:hAnsi="Arial"/>
                  <w:sz w:val="17"/>
                  <w:szCs w:val="17"/>
                </w:rPr>
                <w:t xml:space="preserve">https://pubmed.ncbi.nlm.nih.gov/28541649/</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Expert consensus recommendations from the Clinical TMS Society. Response rates: 50-55% with full treatment course; remission 30-35%. rTMS demonstrates efficacy across multiple depression presentations including treatment-resistant cases. Maintenance protocols recommended. NeurOne relevance: establishes that TMS Tier 2 clinical market is large (&gt;1M patients eligible in US) and reimbursable (CPT 90867-90869).</w:t>
            </w:r>
          </w:p>
        </w:tc>
      </w:tr>
    </w:tbl>
    <w:p>
      <w:pPr>
        <w:spacing w:after="0" w:before="6"/>
      </w:pPr>
      <w:r>
        <w:t xml:space="preserve"/>
      </w:r>
    </w:p>
    <w:p>
      <w:pPr>
        <w:spacing w:after="0" w:before="80"/>
      </w:pPr>
      <w:r>
        <w:t xml:space="preserve"/>
      </w:r>
    </w:p>
    <w:p>
      <w:r>
        <w:br w:type="page"/>
      </w:r>
    </w:p>
    <w:p>
      <w:pPr>
        <w:pStyle w:val="Heading2"/>
        <w:spacing w:after="120" w:before="300"/>
      </w:pPr>
      <w:r>
        <w:rPr>
          <w:rFonts w:ascii="Arial" w:cs="Arial" w:eastAsia="Arial" w:hAnsi="Arial"/>
          <w:b/>
          <w:bCs/>
          <w:color w:val="534AB7"/>
          <w:sz w:val="26"/>
          <w:szCs w:val="26"/>
        </w:rPr>
        <w:t xml:space="preserve">H. Vagus Nerve Stimulation (Transcutaneous Auricular — taVNS)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[24]</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taVNS — Scoping Review</w:t>
            </w:r>
          </w:p>
          <w:p>
            <w:pPr>
              <w:spacing w:before="40"/>
            </w:pPr>
            <w:r>
              <w:rPr>
                <w:rFonts w:ascii="Arial" w:cs="Arial" w:eastAsia="Arial" w:hAnsi="Arial"/>
                <w:i/>
                <w:iCs/>
                <w:color w:val="888888"/>
                <w:sz w:val="16"/>
                <w:szCs w:val="16"/>
              </w:rPr>
              <w:t xml:space="preserve">Scoping review · n=3231 · 109 studies</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Redgrave J, Day D, Leung H, et al. Clinical application of transcutaneous auricular vagus nerve stimulation: a scoping review. Disabil Rehabil. 2024;46(25):5730-5760. doi: 10.1080/09638288.2024.2313123.</w:t>
            </w:r>
          </w:p>
          <w:p>
            <w:pPr>
              <w:spacing w:after="40" w:before="0"/>
            </w:pPr>
            <w:hyperlink w:history="1" r:id="rIdzdel12e6tobspyaw5z8c_">
              <w:r>
                <w:rPr>
                  <w:rStyle w:val="Hyperlink"/>
                  <w:rFonts w:ascii="Arial" w:cs="Arial" w:eastAsia="Arial" w:hAnsi="Arial"/>
                  <w:sz w:val="17"/>
                  <w:szCs w:val="17"/>
                </w:rPr>
                <w:t xml:space="preserve">https://www.tandfonline.com/doi/full/10.1080/09638288.2024.2313123</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109 studies (2214 active taVNS, 1017 sham taVNS participants) across 21 clinical populations. taVNS shows therapeutic effect across depression, epilepsy, stroke, tinnitus, chronic pain, cognition, and cardiac disorders. Key parameters: 1-4 mA, 20-25 Hz, 200-500µs pulse width most used. NeurOne relevance: comprehensive evidence map showing auricular VNS at NeurOne's specified parameters (1-25Hz, ≤2mA) is the clinically validated approach across multiple indications.</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[25]</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taVNS — Epilepsy</w:t>
            </w:r>
          </w:p>
          <w:p>
            <w:pPr>
              <w:spacing w:before="40"/>
            </w:pPr>
            <w:r>
              <w:rPr>
                <w:rFonts w:ascii="Arial" w:cs="Arial" w:eastAsia="Arial" w:hAnsi="Arial"/>
                <w:i/>
                <w:iCs/>
                <w:color w:val="888888"/>
                <w:sz w:val="16"/>
                <w:szCs w:val="16"/>
              </w:rPr>
              <w:t xml:space="preserve">RCT · n=150 · double-blind</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Shu Y, Zhang J, Huang Y, et al. Transcutaneous auricular vagus nerve stimulation for treatment of drug-resistant epilepsy: a randomized, double-blind clinical trial. Seizure. 2023. doi: 10.1016/j.seizure.2023.01.002.</w:t>
            </w:r>
          </w:p>
          <w:p>
            <w:pPr>
              <w:spacing w:after="40" w:before="0"/>
            </w:pPr>
            <w:hyperlink w:history="1" r:id="rIdjusbx48-hnmpshzxju5be">
              <w:r>
                <w:rPr>
                  <w:rStyle w:val="Hyperlink"/>
                  <w:rFonts w:ascii="Arial" w:cs="Arial" w:eastAsia="Arial" w:hAnsi="Arial"/>
                  <w:sz w:val="17"/>
                  <w:szCs w:val="17"/>
                </w:rPr>
                <w:t xml:space="preserve">https://www.sciencedirect.com/science/article/pii/S1878747923000223</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150 drug-resistant epilepsy patients randomized taVNS vs sham, 20 weeks. At 20 weeks: responder rate (&gt;50% seizure reduction) significantly higher in active group. Active group showed significant relative reduction in seizure frequency vs control. Anxiety and depression scales also improved. Largest taVNS RCT in epilepsy. Validates NeurOne's auricular VNS safety profile and clinical efficacy.</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[26]</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taVNS — Depression</w:t>
            </w:r>
          </w:p>
          <w:p>
            <w:pPr>
              <w:spacing w:before="40"/>
            </w:pPr>
            <w:r>
              <w:rPr>
                <w:rFonts w:ascii="Arial" w:cs="Arial" w:eastAsia="Arial" w:hAnsi="Arial"/>
                <w:i/>
                <w:iCs/>
                <w:color w:val="888888"/>
                <w:sz w:val="16"/>
                <w:szCs w:val="16"/>
              </w:rPr>
              <w:t xml:space="preserve">Open label pilot</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Austelle CW, O'Leary GH, Thompson S, et al. Accelerated Transcutaneous Auricular Vagus Nerve Stimulation for Inpatient Depression and Anxiety: The iWAVE Open Label Pilot Trial. Neuromodulation. 2025. doi: 10.1016/j.neurom.2025.01.007.</w:t>
            </w:r>
          </w:p>
          <w:p>
            <w:pPr>
              <w:spacing w:after="40" w:before="0"/>
            </w:pPr>
            <w:hyperlink w:history="1" r:id="rIdfb6zp9-u45gbt7rxrg1yp">
              <w:r>
                <w:rPr>
                  <w:rStyle w:val="Hyperlink"/>
                  <w:rFonts w:ascii="Arial" w:cs="Arial" w:eastAsia="Arial" w:hAnsi="Arial"/>
                  <w:sz w:val="17"/>
                  <w:szCs w:val="17"/>
                </w:rPr>
                <w:t xml:space="preserve">https://www.neuromodulationjournal.org/article/S1094-7159(25)00032-7/fulltext</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Open-label pilot, accelerated taVNS for inpatient MDD/anxiety. taVNS modulates DMN functional connectivity in MDD, with connectivity changes correlated with antidepressant response. Establishes that taVNS affects the same neural circuits (DMN) targeted by NeurOne's PBM and tACS protocols — validating the combined multi-modal approach targeting convergent circuits.</w:t>
            </w:r>
          </w:p>
        </w:tc>
      </w:tr>
    </w:tbl>
    <w:p>
      <w:pPr>
        <w:spacing w:after="0" w:before="6"/>
      </w:pPr>
      <w:r>
        <w:t xml:space="preserve"/>
      </w:r>
    </w:p>
    <w:p>
      <w:pPr>
        <w:spacing w:after="0" w:before="80"/>
      </w:pPr>
      <w:r>
        <w:t xml:space="preserve"/>
      </w:r>
    </w:p>
    <w:p>
      <w:r>
        <w:br w:type="page"/>
      </w:r>
    </w:p>
    <w:p>
      <w:pPr>
        <w:pStyle w:val="Heading2"/>
        <w:spacing w:after="120" w:before="300"/>
      </w:pPr>
      <w:r>
        <w:rPr>
          <w:rFonts w:ascii="Arial" w:cs="Arial" w:eastAsia="Arial" w:hAnsi="Arial"/>
          <w:b/>
          <w:bCs/>
          <w:color w:val="534AB7"/>
          <w:sz w:val="26"/>
          <w:szCs w:val="26"/>
        </w:rPr>
        <w:t xml:space="preserve">I. Neural Audio Entrainment (Binaural Beats / Isochronic Tones)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[27]</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Audio Entrainment</w:t>
            </w:r>
          </w:p>
          <w:p>
            <w:pPr>
              <w:spacing w:before="40"/>
            </w:pPr>
            <w:r>
              <w:rPr>
                <w:rFonts w:ascii="Arial" w:cs="Arial" w:eastAsia="Arial" w:hAnsi="Arial"/>
                <w:i/>
                <w:iCs/>
                <w:color w:val="888888"/>
                <w:sz w:val="16"/>
                <w:szCs w:val="16"/>
              </w:rPr>
              <w:t xml:space="preserve">Systematic review · 2023 · PLoS One</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Ingendoh RM, Posny ES, Heine A. Binaural beats to entrain the brain? A systematic review of the effects of binaural beat stimulation on brain oscillatory activity, and the implications for psychological research and intervention. PLoS One. 2023;18(5):e0286023. doi: 10.1371/journal.pone.0286023.</w:t>
            </w:r>
          </w:p>
          <w:p>
            <w:pPr>
              <w:spacing w:after="40" w:before="0"/>
            </w:pPr>
            <w:hyperlink w:history="1" r:id="rIdm2wjj4ayzbo5gpbd9sitr">
              <w:r>
                <w:rPr>
                  <w:rStyle w:val="Hyperlink"/>
                  <w:rFonts w:ascii="Arial" w:cs="Arial" w:eastAsia="Arial" w:hAnsi="Arial"/>
                  <w:sz w:val="17"/>
                  <w:szCs w:val="17"/>
                </w:rPr>
                <w:t xml:space="preserve">https://www.ncbi.nlm.nih.gov/pmc/articles/PMC10198548/</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Systematic review of binaural beat effects on EEG oscillatory activity. Confirms binaural beats can entrain brain oscillations, with theta (4-7Hz) most consistently producing relaxation response and alpha (10Hz) improving mild visuospatial cognition. Effect requires &gt;20 min exposure. Only 60% of participants show measurable entrainment — motivating NeurOne's EEG-adaptive closed-loop approach (adjusting to individual responses in real time rather than fixed protocols).</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[28]</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Audio Entrainment</w:t>
            </w:r>
          </w:p>
          <w:p>
            <w:pPr>
              <w:spacing w:before="40"/>
            </w:pPr>
            <w:r>
              <w:rPr>
                <w:rFonts w:ascii="Arial" w:cs="Arial" w:eastAsia="Arial" w:hAnsi="Arial"/>
                <w:i/>
                <w:iCs/>
                <w:color w:val="888888"/>
                <w:sz w:val="16"/>
                <w:szCs w:val="16"/>
              </w:rPr>
              <w:t xml:space="preserve">Meta-analysis · 2019</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Garcia-Argibay M, Santed MA, Reales JM. Efficacy of binaural auditory beats in cognition, anxiety, and pain perception: A meta-analysis. Psychol Res. 2019;83(2):357-372. doi: 10.1007/s00426-017-0959-2.</w:t>
            </w:r>
          </w:p>
          <w:p>
            <w:pPr>
              <w:spacing w:after="40" w:before="0"/>
            </w:pPr>
            <w:hyperlink w:history="1" r:id="rIdv-jvz_jyho7oa3kvkhpqm">
              <w:r>
                <w:rPr>
                  <w:rStyle w:val="Hyperlink"/>
                  <w:rFonts w:ascii="Arial" w:cs="Arial" w:eastAsia="Arial" w:hAnsi="Arial"/>
                  <w:sz w:val="17"/>
                  <w:szCs w:val="17"/>
                </w:rPr>
                <w:t xml:space="preserve">https://pubmed.ncbi.nlm.nih.gov/29333630/</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Meta-analysis of binaural beat effects on cognition, anxiety, and pain. Significant positive effects on anxiety and pain. Moderate effects on attention and memory. Frequency matters: theta for relaxation/anxiety, beta for alertness, gamma for attention and memory. NeurOne relevance: confirms audio entrainment as a genuine complement to PBM and BES in multi-modal protocols — not merely adjunctive.</w:t>
            </w:r>
          </w:p>
        </w:tc>
      </w:tr>
    </w:tbl>
    <w:p>
      <w:pPr>
        <w:spacing w:after="0" w:before="6"/>
      </w:pPr>
      <w:r>
        <w:t xml:space="preserve"/>
      </w:r>
    </w:p>
    <w:p>
      <w:pPr>
        <w:spacing w:after="0" w:before="80"/>
      </w:pPr>
      <w:r>
        <w:t xml:space="preserve"/>
      </w:r>
    </w:p>
    <w:p>
      <w:r>
        <w:br w:type="page"/>
      </w:r>
    </w:p>
    <w:p>
      <w:pPr>
        <w:pStyle w:val="Heading2"/>
        <w:spacing w:after="120" w:before="300"/>
      </w:pPr>
      <w:r>
        <w:rPr>
          <w:rFonts w:ascii="Arial" w:cs="Arial" w:eastAsia="Arial" w:hAnsi="Arial"/>
          <w:b/>
          <w:bCs/>
          <w:color w:val="534AB7"/>
          <w:sz w:val="26"/>
          <w:szCs w:val="26"/>
        </w:rPr>
        <w:t xml:space="preserve">J. HRV Biofeedback (Auricular Clip — Heart Coherence)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[29]</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HRV Biofeedback</w:t>
            </w:r>
          </w:p>
          <w:p>
            <w:pPr>
              <w:spacing w:before="40"/>
            </w:pPr>
            <w:r>
              <w:rPr>
                <w:rFonts w:ascii="Arial" w:cs="Arial" w:eastAsia="Arial" w:hAnsi="Arial"/>
                <w:i/>
                <w:iCs/>
                <w:color w:val="888888"/>
                <w:sz w:val="16"/>
                <w:szCs w:val="16"/>
              </w:rPr>
              <w:t xml:space="preserve">Meta-analysis · 14 RCTs · n=794 · Sci Rep</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Pizzoli SFM, Marzorati C, Gatti D, et al. A meta-analysis on heart rate variability biofeedback and depressive symptoms. Sci Rep. 2021;11(1):6650. doi: 10.1038/s41598-021-86149-7.</w:t>
            </w:r>
          </w:p>
          <w:p>
            <w:pPr>
              <w:spacing w:after="40" w:before="0"/>
            </w:pPr>
            <w:hyperlink w:history="1" r:id="rIdj6ralkhkrpxseb3k0fsft">
              <w:r>
                <w:rPr>
                  <w:rStyle w:val="Hyperlink"/>
                  <w:rFonts w:ascii="Arial" w:cs="Arial" w:eastAsia="Arial" w:hAnsi="Arial"/>
                  <w:sz w:val="17"/>
                  <w:szCs w:val="17"/>
                </w:rPr>
                <w:t xml:space="preserve">https://www.nature.com/articles/s41598-021-86149-7</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Meta-analysis of 14 RCTs (n=794), HRV biofeedback for depressive symptoms. Random effects analysis: medium mean effect size g=0.38 (95% CI significant). HRV biofeedback reduces depressive symptoms across diverse clinical populations. NeurOne relevance: validates the VNS auricular clip's HRV monitoring and biofeedback function as therapeutically meaningful for the depression indication — not just a wellness metric.</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[30]</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HRV Biofeedback</w:t>
            </w:r>
          </w:p>
          <w:p>
            <w:pPr>
              <w:spacing w:before="40"/>
            </w:pPr>
            <w:r>
              <w:rPr>
                <w:rFonts w:ascii="Arial" w:cs="Arial" w:eastAsia="Arial" w:hAnsi="Arial"/>
                <w:i/>
                <w:iCs/>
                <w:color w:val="888888"/>
                <w:sz w:val="16"/>
                <w:szCs w:val="16"/>
              </w:rPr>
              <w:t xml:space="preserve">Meta-analysis · Lehrer · leading researcher</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Lehrer P, Kaur K, Sharma A, et al. Heart Rate Variability Biofeedback Improves Emotional and Physical Health and Performance: A Systematic Review and Meta Analysis. Appl Psychophysiol Biofeedback. 2020;45(3):109-129. doi: 10.1007/s10484-020-09466-z.</w:t>
            </w:r>
          </w:p>
          <w:p>
            <w:pPr>
              <w:spacing w:after="40" w:before="0"/>
            </w:pPr>
            <w:hyperlink w:history="1" r:id="rIdq5xofaieqpacn-pru3u3s">
              <w:r>
                <w:rPr>
                  <w:rStyle w:val="Hyperlink"/>
                  <w:rFonts w:ascii="Arial" w:cs="Arial" w:eastAsia="Arial" w:hAnsi="Arial"/>
                  <w:sz w:val="17"/>
                  <w:szCs w:val="17"/>
                </w:rPr>
                <w:t xml:space="preserve">https://pubmed.ncbi.nlm.nih.gov/32385728/</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Systematic review and meta-analysis (Lehrer, leading HRV biofeedback researcher). Small-to-medium effect sizes for HRV biofeedback on depression, anxiety, anger, and athletic/artistic performance. Paced breathing at resonance frequency (~6 breaths/min) is the optimal technique. Establishes HRV biofeedback as evidence-based across multiple domains. Validates NeurOne auricular clip's adaptive breathing guide feature.</w:t>
            </w:r>
          </w:p>
        </w:tc>
      </w:tr>
    </w:tbl>
    <w:p>
      <w:pPr>
        <w:spacing w:after="0" w:before="6"/>
      </w:pPr>
      <w:r>
        <w:t xml:space="preserve"/>
      </w:r>
    </w:p>
    <w:p>
      <w:pPr>
        <w:spacing w:after="0" w:before="80"/>
      </w:pPr>
      <w:r>
        <w:t xml:space="preserve"/>
      </w:r>
    </w:p>
    <w:p>
      <w:r>
        <w:br w:type="page"/>
      </w:r>
    </w:p>
    <w:p>
      <w:pPr>
        <w:pStyle w:val="Heading2"/>
        <w:spacing w:after="120" w:before="300"/>
      </w:pPr>
      <w:r>
        <w:rPr>
          <w:rFonts w:ascii="Arial" w:cs="Arial" w:eastAsia="Arial" w:hAnsi="Arial"/>
          <w:b/>
          <w:bCs/>
          <w:color w:val="534AB7"/>
          <w:sz w:val="26"/>
          <w:szCs w:val="26"/>
        </w:rPr>
        <w:t xml:space="preserve">K. EMDR (Eye Movement Desensitisation and Reprocessing)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[31]</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EMDR — PTSD</w:t>
            </w:r>
          </w:p>
          <w:p>
            <w:pPr>
              <w:spacing w:before="40"/>
            </w:pPr>
            <w:r>
              <w:rPr>
                <w:rFonts w:ascii="Arial" w:cs="Arial" w:eastAsia="Arial" w:hAnsi="Arial"/>
                <w:i/>
                <w:iCs/>
                <w:color w:val="888888"/>
                <w:sz w:val="16"/>
                <w:szCs w:val="16"/>
              </w:rPr>
              <w:t xml:space="preserve">Meta-analysis · 26 RCTs · foundational</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Chen L, Zhang G, Hu M, Liang X. Eye movement desensitization and reprocessing versus cognitive-behavioral therapy for adult posttraumatic stress disorder: systematic review and meta-analysis. J Nerv Ment Dis. 2015;203(6):443-51. doi: 10.1097/NMD.0000000000000306.</w:t>
            </w:r>
          </w:p>
          <w:p>
            <w:pPr>
              <w:spacing w:after="40" w:before="0"/>
            </w:pPr>
            <w:hyperlink w:history="1" r:id="rIde7vhrqrthfbxfoxdv1_v0">
              <w:r>
                <w:rPr>
                  <w:rStyle w:val="Hyperlink"/>
                  <w:rFonts w:ascii="Arial" w:cs="Arial" w:eastAsia="Arial" w:hAnsi="Arial"/>
                  <w:sz w:val="17"/>
                  <w:szCs w:val="17"/>
                </w:rPr>
                <w:t xml:space="preserve">https://pubmed.ncbi.nlm.nih.gov/26001083/</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Meta-analysis of 26 RCTs (1991-2013). EMDR significantly reduced PTSD symptoms (g=-0.662), depression (g=-0.643), anxiety (g=-0.640), and subjective distress (g=-0.956). Duration &gt;60 min per session is optimal. EMDR is WHO-recommended for PTSD. Validates NeurOne Pro's EMDR bilateral visual stimulation mode — the device delivers the alternating bilateral stimulation that is the established EMDR mechanism.</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[32]</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EMDR — PTSD</w:t>
            </w:r>
          </w:p>
          <w:p>
            <w:pPr>
              <w:spacing w:before="40"/>
            </w:pPr>
            <w:r>
              <w:rPr>
                <w:rFonts w:ascii="Arial" w:cs="Arial" w:eastAsia="Arial" w:hAnsi="Arial"/>
                <w:i/>
                <w:iCs/>
                <w:color w:val="888888"/>
                <w:sz w:val="16"/>
                <w:szCs w:val="16"/>
              </w:rPr>
              <w:t xml:space="preserve">IPDMA · 8 RCTs · n=346 · 2024</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Wright SL, Karyotaki E, Cuijpers P, et al. EMDR v. other psychological therapies for PTSD: a systematic review and individual participant data meta-analysis. Psychol Med. 2024;54(8):1580-1588. doi: 10.1017/S0033291723003446.</w:t>
            </w:r>
          </w:p>
          <w:p>
            <w:pPr>
              <w:spacing w:after="40" w:before="0"/>
            </w:pPr>
            <w:hyperlink w:history="1" r:id="rIdyexojgv5coqufyu6y3e7h">
              <w:r>
                <w:rPr>
                  <w:rStyle w:val="Hyperlink"/>
                  <w:rFonts w:ascii="Arial" w:cs="Arial" w:eastAsia="Arial" w:hAnsi="Arial"/>
                  <w:sz w:val="17"/>
                  <w:szCs w:val="17"/>
                </w:rPr>
                <w:t xml:space="preserve">https://pubmed.ncbi.nlm.nih.gov/38173121/</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Individual participant data meta-analysis of 8 RCTs (n=346). EMDR significantly reduced PTSD severity, improved treatment response and remission. Comparable to trauma-focused CBT. Identifies moderators of EMDR response. NeurOne Pro's EMDR mode delivers the standard bilateral visual stimulation — the most established hardware-supported EMDR component — with the novel addition of real-time EEG monitoring of prefrontal-amygdala connectivity during treatment.</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[33]</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EMDR — Children</w:t>
            </w:r>
          </w:p>
          <w:p>
            <w:pPr>
              <w:spacing w:before="40"/>
            </w:pPr>
            <w:r>
              <w:rPr>
                <w:rFonts w:ascii="Arial" w:cs="Arial" w:eastAsia="Arial" w:hAnsi="Arial"/>
                <w:i/>
                <w:iCs/>
                <w:color w:val="888888"/>
                <w:sz w:val="16"/>
                <w:szCs w:val="16"/>
              </w:rPr>
              <w:t xml:space="preserve">Meta-analysis · paediatric · WHO supported</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Rodenburg R, Benjamin A, de Roos C, Meijer AM, Stams GJ. Efficacy of EMDR in children: A meta-analysis. Clin Psychol Rev. 2009;29(7):599-606. doi: 10.1016/j.cpr.2009.06.008. [Updated by: NICE 2018 PTSD Guidelines].</w:t>
            </w:r>
          </w:p>
          <w:p>
            <w:pPr>
              <w:spacing w:after="40" w:before="0"/>
            </w:pPr>
            <w:hyperlink w:history="1" r:id="rIdudruvqzdw1ubosf9cw4ry">
              <w:r>
                <w:rPr>
                  <w:rStyle w:val="Hyperlink"/>
                  <w:rFonts w:ascii="Arial" w:cs="Arial" w:eastAsia="Arial" w:hAnsi="Arial"/>
                  <w:sz w:val="17"/>
                  <w:szCs w:val="17"/>
                </w:rPr>
                <w:t xml:space="preserve">https://pubmed.ncbi.nlm.nih.gov/19619778/</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EMDR efficacy confirmed in children and adolescents for PTSD. Effect sizes comparable to CBT. WHO recommends EMDR for children and adolescents with PTSD. NeurOne relevance: EMDR billing codes (CPT 90837 and H0004) are well-established. NeurOne Pro's EMDR goggle + EEG monitoring creates a device-supported EMDR delivery platform suitable for clinic use without requiring physical therapist hand movements.</w:t>
            </w:r>
          </w:p>
        </w:tc>
      </w:tr>
    </w:tbl>
    <w:p/>
    <w:p/>
    <w:p>
      <w:pPr>
        <w:pStyle w:val="Heading2"/>
        <w:spacing w:after="120" w:before="300"/>
      </w:pPr>
      <w:r>
        <w:rPr>
          <w:rFonts w:ascii="Arial" w:cs="Arial" w:eastAsia="Arial" w:hAnsi="Arial"/>
          <w:b/>
          <w:bCs/>
          <w:color w:val="534AB7"/>
          <w:sz w:val="26"/>
          <w:szCs w:val="26"/>
        </w:rPr>
        <w:t xml:space="preserve">L. 1064nm Transcranial Photobiomodulation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[34]</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1064nm PBM Transcranial</w:t>
            </w:r>
          </w:p>
          <w:p>
            <w:pPr>
              <w:spacing w:before="40"/>
            </w:pPr>
            <w:r>
              <w:rPr>
                <w:rFonts w:ascii="Arial" w:cs="Arial" w:eastAsia="Arial" w:hAnsi="Arial"/>
                <w:i/>
                <w:iCs/>
                <w:color w:val="888888"/>
                <w:sz w:val="16"/>
                <w:szCs w:val="16"/>
              </w:rPr>
              <w:t xml:space="preserve">RCT · n=20 · crossover · Science Advances 2022</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before="0" w:after="60"/>
            </w:pPr>
            <w:r>
              <w:rPr>
                <w:rFonts w:ascii="Arial" w:cs="Arial" w:eastAsia="Arial" w:hAnsi="Arial"/>
                <w:color w:val="1A1A2E"/>
                <w:sz w:val="19"/>
                <w:szCs w:val="19"/>
              </w:rPr>
              <w:t xml:space="preserve">Yao Y, Huang C, Li Z, Yin H, Huo C, Zhou D, Li X, Wang Y, Tian F, Liu H, Luo Q. "Transcranial photobiomodulation with 1064 nm laser modulates brain electroencephalogram rhythms." Science Advances. 2022;8(8):eabj7390. DOI: 10.1126/sciadv.abj7390.</w:t>
            </w:r>
          </w:p>
          <w:p>
            <w:pPr>
              <w:spacing w:after="40"/>
            </w:pPr>
            <w:r>
              <w:rPr>
                <w:rFonts w:ascii="Arial" w:cs="Arial" w:eastAsia="Arial" w:hAnsi="Arial"/>
                <w:color w:val="1A1A2E"/>
                <w:sz w:val="19"/>
                <w:szCs w:val="19"/>
              </w:rPr>
              <w:t xml:space="preserve">https://doi.org/10.1126/sciadv.abj7390</w:t>
            </w:r>
          </w:p>
          <w:p>
            <w:pPr>
              <w:spacing w:before="60" w:after="0"/>
            </w:pPr>
            <w:r>
              <w:rPr>
                <w:rFonts w:ascii="Arial" w:cs="Arial" w:eastAsia="Arial" w:hAnsi="Arial"/>
                <w:b/>
                <w:bCs/>
                <w:color w:val="1A1A2E"/>
                <w:sz w:val="19"/>
                <w:szCs w:val="19"/>
              </w:rPr>
              <w:t xml:space="preserve">Key finding: </w:t>
            </w:r>
            <w:r>
              <w:rPr>
                <w:rFonts w:ascii="Arial" w:cs="Arial" w:eastAsia="Arial" w:hAnsi="Arial"/>
                <w:color w:val="1A1A2E"/>
                <w:sz w:val="19"/>
                <w:szCs w:val="19"/>
              </w:rPr>
              <w:t>Significant improvement in visual working memory (CDA EEG amplitude, p&lt;0.01) in healthy adults (n=20, randomised sham-controlled crossover). Increased cerebral oxygenation (fNIRS) at right prefrontal cortex. Modulation of gamma-band (30–50 Hz) and alpha-band (8–12 Hz) rhythms confirmed. Primary evidence for NeurOne 1064nm working memory protocol.</w:t>
            </w:r>
          </w:p>
          <w:p>
            <w:pPr>
              <w:spacing w:before="60" w:after="0"/>
            </w:pPr>
            <w:r>
              <w:rPr>
                <w:rFonts w:ascii="Arial" w:cs="Arial" w:eastAsia="Arial" w:hAnsi="Arial"/>
                <w:b/>
                <w:bCs/>
                <w:color w:val="534AB7"/>
                <w:sz w:val="19"/>
                <w:szCs w:val="19"/>
              </w:rPr>
              <w:t xml:space="preserve">NeurOne relevance: </w:t>
            </w:r>
            <w:r>
              <w:rPr>
                <w:rFonts w:ascii="Arial" w:cs="Arial" w:eastAsia="Arial" w:hAnsi="Arial"/>
                <w:color w:val="534AB7"/>
                <w:sz w:val="19"/>
                <w:szCs w:val="19"/>
              </w:rPr>
              <w:t>Primary clinical evidence for 1064nm channel. Supports claim that 1064nm reaches cortical tissue and produces measurable electrophysiological and haemodynamic responses. Note: study used laser (coherent); NeurOne uses LED array — LED vs laser caveat applies. Pulsed vs CW limitation noted. Single-site limitation (right PFC only).</w:t>
            </w:r>
          </w:p>
          <w:p>
            <w:pPr>
              <w:spacing w:before="60" w:after="0"/>
            </w:pPr>
            <w:r>
              <w:rPr>
                <w:rFonts w:ascii="Arial" w:cs="Arial" w:eastAsia="Arial" w:hAnsi="Arial"/>
                <w:b/>
                <w:bCs/>
                <w:color w:val="534AB7"/>
                <w:sz w:val="19"/>
                <w:szCs w:val="19"/>
              </w:rPr>
              <w:t xml:space="preserve">NeurOne claim basis: </w:t>
            </w:r>
            <w:r>
              <w:rPr>
                <w:rFonts w:ascii="Arial" w:cs="Arial" w:eastAsia="Arial" w:hAnsi="Arial"/>
                <w:color w:val="534AB7"/>
                <w:sz w:val="19"/>
                <w:szCs w:val="19"/>
              </w:rPr>
              <w:t xml:space="preserve">"1064nm PBM improves working memory" — FTC substantiation basis. Marketing gate lifted only after RISK-03 regulatory opinion received (NP-REG-PBM1064-001 Rev A).</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[35]</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1064nm PBM Transcranial</w:t>
            </w:r>
          </w:p>
          <w:p>
            <w:pPr>
              <w:spacing w:before="40"/>
            </w:pPr>
            <w:r>
              <w:rPr>
                <w:rFonts w:ascii="Arial" w:cs="Arial" w:eastAsia="Arial" w:hAnsi="Arial"/>
                <w:i/>
                <w:iCs/>
                <w:color w:val="888888"/>
                <w:sz w:val="16"/>
                <w:szCs w:val="16"/>
              </w:rPr>
              <w:t xml:space="preserve">Open item · literature search pending</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before="0" w:after="60"/>
            </w:pPr>
            <w:r>
              <w:rPr>
                <w:rFonts w:ascii="Arial" w:cs="Arial" w:eastAsia="Arial" w:hAnsi="Arial"/>
                <w:color w:val="1A1A2E"/>
                <w:sz w:val="19"/>
                <w:szCs w:val="19"/>
              </w:rPr>
              <w:t xml:space="preserve">UT Dallas follow-on studies (2023–2026). [Pending systematic search — search terms: "1064nm transcranial photobiomodulation" AND ("working memory" OR "cognitive" OR "EEG") — authors: Gonzalez-Lima F, Bhatt DL, Barrett DW, Rojas JC, Hanli Liu, Yao Y]</w:t>
            </w:r>
          </w:p>
          <w:p>
            <w:pPr>
              <w:spacing w:before="60" w:after="0"/>
            </w:pPr>
            <w:r>
              <w:rPr>
                <w:rFonts w:ascii="Arial" w:cs="Arial" w:eastAsia="Arial" w:hAnsi="Arial"/>
                <w:b/>
                <w:bCs/>
                <w:color w:val="1A1A2E"/>
                <w:sz w:val="19"/>
                <w:szCs w:val="19"/>
              </w:rPr>
              <w:t xml:space="preserve">Status: </w:t>
            </w:r>
            <w:r>
              <w:rPr>
                <w:rFonts w:ascii="Arial" w:cs="Arial" w:eastAsia="Arial" w:hAnsi="Arial"/>
                <w:color w:val="1A1A2E"/>
                <w:sz w:val="19"/>
                <w:szCs w:val="19"/>
              </w:rPr>
              <w:t>OPEN ITEM — systematic search required before marketing copy finalised. Yao et al. (2022) group at UT Dallas likely published follow-ons 2023–2026 including session-number variation studies, clinical population translation (MCI, TBI), and dose-response comparisons. Search must be completed before any reference to "UT Dallas clinical research program" or similar in marketing.</w:t>
            </w:r>
          </w:p>
          <w:p>
            <w:pPr>
              <w:spacing w:before="60" w:after="0"/>
            </w:pPr>
            <w:r>
              <w:rPr>
                <w:rFonts w:ascii="Arial" w:cs="Arial" w:eastAsia="Arial" w:hAnsi="Arial"/>
                <w:b/>
                <w:bCs/>
                <w:color w:val="534AB7"/>
                <w:sz w:val="19"/>
                <w:szCs w:val="19"/>
              </w:rPr>
              <w:t xml:space="preserve">NeurOne relevance: </w:t>
            </w:r>
            <w:r>
              <w:rPr>
                <w:rFonts w:ascii="Arial" w:cs="Arial" w:eastAsia="Arial" w:hAnsi="Arial"/>
                <w:color w:val="534AB7"/>
                <w:sz w:val="19"/>
                <w:szCs w:val="19"/>
              </w:rPr>
              <w:t xml:space="preserve">May strengthen FTC substantiation for 1064nm working memory and cognitive claims. Do not reference pending literature in marketing materials until search complete and entries added to bibliography.</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[36]</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1064nm PBM — Penetration Depth Basis</w:t>
            </w:r>
          </w:p>
          <w:p>
            <w:pPr>
              <w:spacing w:before="40"/>
            </w:pPr>
            <w:r>
              <w:rPr>
                <w:rFonts w:ascii="Arial" w:cs="Arial" w:eastAsia="Arial" w:hAnsi="Arial"/>
                <w:i/>
                <w:iCs/>
                <w:color w:val="888888"/>
                <w:sz w:val="16"/>
                <w:szCs w:val="16"/>
              </w:rPr>
              <w:t xml:space="preserve">Tissue optics · biophysical measurement · 3 refs</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before="0" w:after="60"/>
            </w:pPr>
            <w:r>
              <w:rPr>
                <w:rFonts w:ascii="Arial" w:cs="Arial" w:eastAsia="Arial" w:hAnsi="Arial"/>
                <w:color w:val="1A1A2E"/>
                <w:sz w:val="19"/>
                <w:szCs w:val="19"/>
              </w:rPr>
              <w:t xml:space="preserve">(a) Bashkatov AN, et al. "Optical properties of human skin, subcutaneous and mucous tissues in the wavelength range from 400 to 2000 nm." J Phys D Appl Phys. 2005;38(15):2543–2555. DOI: 10.1088/0022-3727/38/15/004. (b) Yaroslavsky AN, et al. "Optical properties of selected native and coagulated human brain tissues in vitro in the visible and near infrared spectral range." Phys Med Biol. 2002;47(12):2059–2073. DOI: 10.1088/0031-9155/47/12/305. (c) Strangman G, et al. "Non-invasive neuroimaging using near-infrared light." Biol Psychiatry. 2002;52(7):679–693. DOI: 10.1016/s0006-3223(02)01550-0.</w:t>
            </w:r>
          </w:p>
          <w:p>
            <w:pPr>
              <w:spacing w:before="60" w:after="0"/>
            </w:pPr>
            <w:r>
              <w:rPr>
                <w:rFonts w:ascii="Arial" w:cs="Arial" w:eastAsia="Arial" w:hAnsi="Arial"/>
                <w:b/>
                <w:bCs/>
                <w:color w:val="1A1A2E"/>
                <w:sz w:val="19"/>
                <w:szCs w:val="19"/>
              </w:rPr>
              <w:t xml:space="preserve">Key finding: </w:t>
            </w:r>
            <w:r>
              <w:rPr>
                <w:rFonts w:ascii="Arial" w:cs="Arial" w:eastAsia="Arial" w:hAnsi="Arial"/>
                <w:color w:val="1A1A2E"/>
                <w:sz w:val="19"/>
                <w:szCs w:val="19"/>
              </w:rPr>
              <w:t>At 1064nm, optical absorption coefficient μa is ~3–5× lower than at 660nm in brain tissue; effective attenuation coefficient μeff is lower, resulting in greater effective penetration depth. Modeling predicts 28–35mm effective penetration vs 20–25mm for 808nm and 8–12mm for 660nm. Yaroslavsky et al. (2002) found lowest μa in measurement range for cortical grey matter at 1064nm — directly supports depth-tier claim.</w:t>
            </w:r>
          </w:p>
          <w:p>
            <w:pPr>
              <w:spacing w:before="60" w:after="0"/>
            </w:pPr>
            <w:r>
              <w:rPr>
                <w:rFonts w:ascii="Arial" w:cs="Arial" w:eastAsia="Arial" w:hAnsi="Arial"/>
                <w:b/>
                <w:bCs/>
                <w:color w:val="534AB7"/>
                <w:sz w:val="19"/>
                <w:szCs w:val="19"/>
              </w:rPr>
              <w:t xml:space="preserve">NeurOne relevance: </w:t>
            </w:r>
            <w:r>
              <w:rPr>
                <w:rFonts w:ascii="Arial" w:cs="Arial" w:eastAsia="Arial" w:hAnsi="Arial"/>
                <w:color w:val="534AB7"/>
                <w:sz w:val="19"/>
                <w:szCs w:val="19"/>
              </w:rPr>
              <w:t xml:space="preserve">Biophysical basis for "deeper than 810nm" penetration claim. Two-pronged substantiation: (1) tissue optics physics (these refs) + (2) functional human evidence (Yao et al., Entry [34]). Both required for FTC depth-tier claim. Regulatory counsel assessment of adequacy required (NP-REG-PBM1064-001 Rev A Q10).</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[37]</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1064nm PBM — Mechanism (CCO)</w:t>
            </w:r>
          </w:p>
          <w:p>
            <w:pPr>
              <w:spacing w:before="40"/>
            </w:pPr>
            <w:r>
              <w:rPr>
                <w:rFonts w:ascii="Arial" w:cs="Arial" w:eastAsia="Arial" w:hAnsi="Arial"/>
                <w:i/>
                <w:iCs/>
                <w:color w:val="888888"/>
                <w:sz w:val="16"/>
                <w:szCs w:val="16"/>
              </w:rPr>
              <w:t xml:space="preserve">Review · mechanism paper · Biochem Pharmacol 2013</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before="0" w:after="60"/>
            </w:pPr>
            <w:r>
              <w:rPr>
                <w:rFonts w:ascii="Arial" w:cs="Arial" w:eastAsia="Arial" w:hAnsi="Arial"/>
                <w:color w:val="1A1A2E"/>
                <w:sz w:val="19"/>
                <w:szCs w:val="19"/>
              </w:rPr>
              <w:t xml:space="preserve">Rojas JC, Gonzalez-Lima F. "Neurological and psychological applications of transcranial lasers and LEDs." Biochem Pharmacol. 2013;86(4):447–457. DOI: 10.1016/j.bcp.2013.06.012.</w:t>
            </w:r>
          </w:p>
          <w:p>
            <w:pPr>
              <w:spacing w:before="60" w:after="0"/>
            </w:pPr>
            <w:r>
              <w:rPr>
                <w:rFonts w:ascii="Arial" w:cs="Arial" w:eastAsia="Arial" w:hAnsi="Arial"/>
                <w:b/>
                <w:bCs/>
                <w:color w:val="1A1A2E"/>
                <w:sz w:val="19"/>
                <w:szCs w:val="19"/>
              </w:rPr>
              <w:t xml:space="preserve">Key finding: </w:t>
            </w:r>
            <w:r>
              <w:rPr>
                <w:rFonts w:ascii="Arial" w:cs="Arial" w:eastAsia="Arial" w:hAnsi="Arial"/>
                <w:color w:val="1A1A2E"/>
                <w:sz w:val="19"/>
                <w:szCs w:val="19"/>
              </w:rPr>
              <w:t xml:space="preserve">Cytochrome c oxidase (CCO) absorption spectrum includes band at 1064nm, confirming CCO as primary chromophore for 1064nm PBM and extending established 660/808nm mechanism to longer wavelength. PBM increases CCO enzymatic activity, ATP production, and metabolic rate in neurons. Provides mechanistic grounding for Yao et al. (2022) cortical energy metabolism findings.</w:t>
            </w:r>
          </w:p>
          <w:p>
            <w:pPr>
              <w:spacing w:before="60" w:after="0"/>
            </w:pPr>
            <w:r>
              <w:rPr>
                <w:rFonts w:ascii="Arial" w:cs="Arial" w:eastAsia="Arial" w:hAnsi="Arial"/>
                <w:b/>
                <w:bCs/>
                <w:color w:val="534AB7"/>
                <w:sz w:val="19"/>
                <w:szCs w:val="19"/>
              </w:rPr>
              <w:t xml:space="preserve">NeurOne relevance: </w:t>
            </w:r>
            <w:r>
              <w:rPr>
                <w:rFonts w:ascii="Arial" w:cs="Arial" w:eastAsia="Arial" w:hAnsi="Arial"/>
                <w:color w:val="534AB7"/>
                <w:sz w:val="19"/>
                <w:szCs w:val="19"/>
              </w:rPr>
              <w:t xml:space="preserve">Mechanism basis for 1064nm channel — same CCO target as 660/808nm channels. Supports claim that 1064nm acts via same biologically validated pathway at greater depth. Supports marketing language about "targeting cellular energy metabolism at three penetration depths."</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[38]</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1064nm PBM — Safety</w:t>
            </w:r>
          </w:p>
          <w:p>
            <w:pPr>
              <w:spacing w:before="40"/>
            </w:pPr>
            <w:r>
              <w:rPr>
                <w:rFonts w:ascii="Arial" w:cs="Arial" w:eastAsia="Arial" w:hAnsi="Arial"/>
                <w:i/>
                <w:iCs/>
                <w:color w:val="888888"/>
                <w:sz w:val="16"/>
                <w:szCs w:val="16"/>
              </w:rPr>
              <w:t xml:space="preserve">Review · safety summary · BBA Clin 2016</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before="0" w:after="60"/>
            </w:pPr>
            <w:r>
              <w:rPr>
                <w:rFonts w:ascii="Arial" w:cs="Arial" w:eastAsia="Arial" w:hAnsi="Arial"/>
                <w:color w:val="1A1A2E"/>
                <w:sz w:val="19"/>
                <w:szCs w:val="19"/>
              </w:rPr>
              <w:t xml:space="preserve">Hamblin MR. "Shining light on the head: Photobiomodulation for brain disorders." BBA Clin. 2016;6:113–124. DOI: 10.1016/j.bbacli.2016.09.002.</w:t>
            </w:r>
          </w:p>
          <w:p>
            <w:pPr>
              <w:spacing w:before="60" w:after="0"/>
            </w:pPr>
            <w:r>
              <w:rPr>
                <w:rFonts w:ascii="Arial" w:cs="Arial" w:eastAsia="Arial" w:hAnsi="Arial"/>
                <w:b/>
                <w:bCs/>
                <w:color w:val="1A1A2E"/>
                <w:sz w:val="19"/>
                <w:szCs w:val="19"/>
              </w:rPr>
              <w:t xml:space="preserve">Key finding: </w:t>
            </w:r>
            <w:r>
              <w:rPr>
                <w:rFonts w:ascii="Arial" w:cs="Arial" w:eastAsia="Arial" w:hAnsi="Arial"/>
                <w:color w:val="1A1A2E"/>
                <w:sz w:val="19"/>
                <w:szCs w:val="19"/>
              </w:rPr>
              <w:t>No adverse events reported in transcranial PBM studies at recommended irradiance levels across reviewed studies. 1064nm within safe window given low tissue absorption and absence of melanin absorption peak. NeurOne pulsed operation (25% duty cycle; ~100 mW/cm² average) is at or below parameters reviewed. Thermal and retinal considerations reviewed.</w:t>
            </w:r>
          </w:p>
          <w:p>
            <w:pPr>
              <w:spacing w:before="60" w:after="0"/>
            </w:pPr>
            <w:r>
              <w:rPr>
                <w:rFonts w:ascii="Arial" w:cs="Arial" w:eastAsia="Arial" w:hAnsi="Arial"/>
                <w:b/>
                <w:bCs/>
                <w:color w:val="534AB7"/>
                <w:sz w:val="19"/>
                <w:szCs w:val="19"/>
              </w:rPr>
              <w:t xml:space="preserve">NeurOne relevance: </w:t>
            </w:r>
            <w:r>
              <w:rPr>
                <w:rFonts w:ascii="Arial" w:cs="Arial" w:eastAsia="Arial" w:hAnsi="Arial"/>
                <w:color w:val="534AB7"/>
                <w:sz w:val="19"/>
                <w:szCs w:val="19"/>
              </w:rPr>
              <w:t xml:space="preserve">Safety literature basis for 1064nm channel. IEC 62471 EH1/EH2 classification for 1064nm LED array pending regulatory counsel (RISK-03 expanded scope, NP-REG-PBM1064-001 Rev A Q1–Q3). Retinal hazard: 1064nm is focusable by lens onto retina — zone modules are scalp-applied; goggle Hall sensor + hardware cutoff prevents any 1064nm irradiance from reaching goggle aperture during normal operation.</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[39]</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1064nm PBM — Multi-Modal Combination</w:t>
            </w:r>
          </w:p>
          <w:p>
            <w:pPr>
              <w:spacing w:before="40"/>
            </w:pPr>
            <w:r>
              <w:rPr>
                <w:rFonts w:ascii="Arial" w:cs="Arial" w:eastAsia="Arial" w:hAnsi="Arial"/>
                <w:i/>
                <w:iCs/>
                <w:color w:val="888888"/>
                <w:sz w:val="16"/>
                <w:szCs w:val="16"/>
              </w:rPr>
              <w:t xml:space="preserve">Evidence gap · documented open item</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before="60" w:after="0"/>
            </w:pPr>
            <w:r>
              <w:rPr>
                <w:rFonts w:ascii="Arial" w:cs="Arial" w:eastAsia="Arial" w:hAnsi="Arial"/>
                <w:i/>
                <w:iCs/>
                <w:color w:val="888888"/>
                <w:sz w:val="19"/>
                <w:szCs w:val="19"/>
              </w:rPr>
              <w:t xml:space="preserve">EVIDENCE GAP: No published RCT combines 1064nm PBM with EEG neurofeedback, HRV biofeedback, BES/tACS, VNS, or audio/visual entrainment simultaneously as of 2026-05-13. This is a documented gap, not a citation.</w:t>
            </w:r>
          </w:p>
          <w:p>
            <w:pPr>
              <w:spacing w:before="60" w:after="0"/>
            </w:pPr>
            <w:r>
              <w:rPr>
                <w:rFonts w:ascii="Arial" w:cs="Arial" w:eastAsia="Arial" w:hAnsi="Arial"/>
                <w:b/>
                <w:bCs/>
                <w:color w:val="1A1A2E"/>
                <w:sz w:val="19"/>
                <w:szCs w:val="19"/>
              </w:rPr>
              <w:t xml:space="preserve">Gap statement: </w:t>
            </w:r>
            <w:r>
              <w:rPr>
                <w:rFonts w:ascii="Arial" w:cs="Arial" w:eastAsia="Arial" w:hAnsi="Arial"/>
                <w:color w:val="1A1A2E"/>
                <w:sz w:val="19"/>
                <w:szCs w:val="19"/>
              </w:rPr>
              <w:t xml:space="preserve">All multi-modal combination claims involving 1064nm are restricted to technology performance claims only (each modality independently evidenced). No compound efficacy claim (e.g., 1064nm + EEG-adaptive &gt; 1064nm alone) is substantiated by current literature. Restriction applies to all app copy, product page descriptions, and investor materials.</w:t>
            </w:r>
          </w:p>
          <w:p>
            <w:pPr>
              <w:spacing w:before="60" w:after="0"/>
            </w:pPr>
            <w:r>
              <w:rPr>
                <w:rFonts w:ascii="Arial" w:cs="Arial" w:eastAsia="Arial" w:hAnsi="Arial"/>
                <w:b/>
                <w:bCs/>
                <w:color w:val="534AB7"/>
                <w:sz w:val="19"/>
                <w:szCs w:val="19"/>
              </w:rPr>
              <w:t xml:space="preserve">NeurOne action: </w:t>
            </w:r>
            <w:r>
              <w:rPr>
                <w:rFonts w:ascii="Arial" w:cs="Arial" w:eastAsia="Arial" w:hAnsi="Arial"/>
                <w:color w:val="534AB7"/>
                <w:sz w:val="19"/>
                <w:szCs w:val="19"/>
              </w:rPr>
              <w:t xml:space="preserve">Commission multi-modal combination RCT as SBIR Phase I priority. Researcher candidate: Rashidi-Ranjbar (St Michael's Hospital Toronto, existing multi-modal RCT experience). Until RCT data available, 1064nm + EEG-adaptive closed-loop combination must be framed as technology performance claim ("EEG-adaptive frequency matching during 1064nm session") not clinical outcomes claim.</w:t>
            </w:r>
          </w:p>
        </w:tc>
      </w:tr>
    </w:tbl>
    <w:p>
      <w:r>
        <w:br w:type="page"/>
      </w:r>
    </w:p>
    <w:p>
      <w:pPr>
        <w:pStyle w:val="Heading1"/>
        <w:spacing w:after="160" w:before="400"/>
      </w:pPr>
      <w:r>
        <w:rPr>
          <w:rFonts w:ascii="Arial" w:cs="Arial" w:eastAsia="Arial" w:hAnsi="Arial"/>
          <w:b/>
          <w:bCs/>
          <w:color w:val="0F6E56"/>
          <w:sz w:val="36"/>
          <w:szCs w:val="36"/>
        </w:rPr>
        <w:t>Evidence gaps and NeurOne clinical program priorities</w:t>
      </w:r>
    </w:p>
    <w:p>
      <w:pPr>
        <w:spacing w:after="60" w:before="60"/>
      </w:pPr>
      <w:r>
        <w:rPr>
          <w:rFonts w:ascii="Arial" w:cs="Arial" w:eastAsia="Arial" w:hAnsi="Arial"/>
          <w:color w:val="1A1A2E"/>
          <w:sz w:val="20"/>
          <w:szCs w:val="20"/>
        </w:rPr>
        <w:t>The following modality combinations have strong mechanistic rationale but limited direct published RCT evidence, making them priority candidates for NeurOne's own clinical trials: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5EF" w:val="clear"/>
            <w:tcMar>
              <w:top w:type="dxa" w:w="80"/>
              <w:left w:type="dxa" w:w="120"/>
              <w:bottom w:type="dxa" w:w="80"/>
              <w:right w:type="dxa" w:w="120"/>
            </w:tcMar>
          </w:tcPr>
          <w:p>
            <w:r>
              <w:rPr>
                <w:rFonts w:ascii="Arial" w:cs="Arial" w:eastAsia="Arial" w:hAnsi="Arial"/>
                <w:b/>
                <w:bCs/>
                <w:color w:val="0F6E56"/>
                <w:sz w:val="18"/>
                <w:szCs w:val="18"/>
              </w:rPr>
              <w:t xml:space="preserve">Modality / combination</w:t>
            </w:r>
          </w:p>
        </w:tc>
        <w:tc>
          <w:tcPr>
            <w:tcW w:type="dxa" w:w="6160"/>
            <w:tcBorders>
              <w:top w:val="single" w:color="CCCCCC" w:sz="1"/>
              <w:left w:val="single" w:color="CCCCCC" w:sz="1"/>
              <w:bottom w:val="single" w:color="CCCCCC" w:sz="1"/>
              <w:right w:val="single" w:color="CCCCCC" w:sz="1"/>
            </w:tcBorders>
            <w:shd w:fill="E8F5EF" w:val="clear"/>
            <w:tcMar>
              <w:top w:type="dxa" w:w="80"/>
              <w:left w:type="dxa" w:w="120"/>
              <w:bottom w:type="dxa" w:w="80"/>
              <w:right w:type="dxa" w:w="120"/>
            </w:tcMar>
          </w:tcPr>
          <w:p>
            <w:r>
              <w:rPr>
                <w:rFonts w:ascii="Arial" w:cs="Arial" w:eastAsia="Arial" w:hAnsi="Arial"/>
                <w:b/>
                <w:bCs/>
                <w:color w:val="0F6E56"/>
                <w:sz w:val="18"/>
                <w:szCs w:val="18"/>
              </w:rPr>
              <w:t xml:space="preserve">Current evidence status + priority 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PBM (660+810nm dual-wavelength) transcranial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Strong — dual-wavelength combination study (2024) shows broader activation than single. 810nm Harvard-validated. But no large RCT specifically using the 660+810nm combination at NeurOne's zone configuration.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18"/>
                <w:szCs w:val="18"/>
              </w:rPr>
              <w:t xml:space="preserve">Intranasal PBM at 3 depth stops</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2E"/>
                <w:sz w:val="18"/>
                <w:szCs w:val="18"/>
              </w:rPr>
              <w:t>Moderate — Vielight's fixed-depth intranasal studies establish the pathway. NeurOne's bilateral dual-wavelength multi-depth design has no direct precedent. Clinical priority: n=30 crossover vs standard intranasal.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Closed-loop EEG-adaptive PBM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Emerging — mechanistic rationale strong (Zomorrodi [7] shows PBM modulates oscillations; combining with live EEG adaptation is the logical next step). No published RCT of EEG-adaptive closed-loop PBM. NeurOne would be first-in-class.</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18"/>
                <w:szCs w:val="18"/>
              </w:rPr>
              <w:t xml:space="preserve">tACS + PBM combined protocol</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2E"/>
                <w:sz w:val="18"/>
                <w:szCs w:val="18"/>
              </w:rPr>
              <w:t xml:space="preserve">Weak — no published human RCT. Mechanistic rationale: tACS entrains frequency, PBM activates mitochondria at that frequency. Priority trial: 40Hz tACS + 40Hz PBM vs each alone.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taVNS + HRV closed-loop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Weak — both taVNS [24-26] and HRV biofeedback [29-30] have individual RCT support, but no published trial of simultaneous VNS delivery and HRV-based closed-loop adaptation. NeurOne's auricular clip enables this uniquely.</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18"/>
                <w:szCs w:val="18"/>
              </w:rPr>
              <w:t xml:space="preserve">All-modality combination protocol (Tier 1)</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2E"/>
                <w:sz w:val="18"/>
                <w:szCs w:val="18"/>
              </w:rPr>
              <w:t>None — no published trial has combined PBM + BES + VNS + audio + visual in a single session. NeurOne's flagship combination protocol has no direct evidence base. This is the core rationale for seeding Tier 2 units into research institutions in Years 2-3.</w:t>
            </w:r>
          </w:p>
        </w:tc>
      </w:tr>
    </w:tbl>
    <w:sectPr>
      <w:headerReference w:type="default" r:id="rId7"/>
      <w:footerReference w:type="default" r:id="rId8"/>
      <w:headerReference w:type="first" r:id="rId9"/>
      <w:footerReference w:type="first" r:id="rId10"/>
      <w:headerReference w:type="even" r:id="rId11"/>
      <w:footerReference w:type="even" r:id="rId12"/>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6"/>
      <w:szCs w:val="36"/>
    </w:rPr>
  </w:style>
  <w:style w:type="paragraph" w:styleId="Heading2">
    <w:name w:val="Heading 2"/>
    <w:basedOn w:val="Normal"/>
    <w:next w:val="Normal"/>
    <w:qFormat/>
    <w:pPr>
      <w:spacing w:after="120" w:before="300"/>
      <w:outlineLvl w:val="1"/>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zt6suziyi_7jhdbjoa6m" Type="http://schemas.openxmlformats.org/officeDocument/2006/relationships/hyperlink" Target="https://pubmed.ncbi.nlm.nih.gov/31050950/" TargetMode="External"/><Relationship Id="rIdznsqm1l_ggu4j6kcshcg5" Type="http://schemas.openxmlformats.org/officeDocument/2006/relationships/hyperlink" Target="https://pubmed.ncbi.nlm.nih.gov/28186867/" TargetMode="External"/><Relationship Id="rIdgbtjdqsuxlg8atcehvfms" Type="http://schemas.openxmlformats.org/officeDocument/2006/relationships/hyperlink" Target="https://pubmed.ncbi.nlm.nih.gov/36371017/" TargetMode="External"/><Relationship Id="rIdzi4-aqak6cj5oed-3a3ba" Type="http://schemas.openxmlformats.org/officeDocument/2006/relationships/hyperlink" Target="https://pubmed.ncbi.nlm.nih.gov/24568233/" TargetMode="External"/><Relationship Id="rIdg_4krklzhzcvlzctzgf3l" Type="http://schemas.openxmlformats.org/officeDocument/2006/relationships/hyperlink" Target="https://pubmed.ncbi.nlm.nih.gov/40368044/" TargetMode="External"/><Relationship Id="rIdrutn_d52tf1y8jgzrxgvh" Type="http://schemas.openxmlformats.org/officeDocument/2006/relationships/hyperlink" Target="https://www.sciencedirect.com/science/article/pii/S101113442400201X" TargetMode="External"/><Relationship Id="rIdboljo1naelhabnzqmn4qj" Type="http://schemas.openxmlformats.org/officeDocument/2006/relationships/hyperlink" Target="https://www.nature.com/articles/s41598-019-42693-x" TargetMode="External"/><Relationship Id="rIdqofhcz0cbaigtgvm8vthy" Type="http://schemas.openxmlformats.org/officeDocument/2006/relationships/hyperlink" Target="https://pubmed.ncbi.nlm.nih.gov/32556195/" TargetMode="External"/><Relationship Id="rIdzibwgdw_dfbbc1h30endp" Type="http://schemas.openxmlformats.org/officeDocument/2006/relationships/hyperlink" Target="https://pubmed.ncbi.nlm.nih.gov/28129566/" TargetMode="External"/><Relationship Id="rId7_8fynvtpvubtjqmjyhsy" Type="http://schemas.openxmlformats.org/officeDocument/2006/relationships/hyperlink" Target="https://pubmed.ncbi.nlm.nih.gov/32252424/" TargetMode="External"/><Relationship Id="rIdutgvnecrn6906j_nu2a3c" Type="http://schemas.openxmlformats.org/officeDocument/2006/relationships/hyperlink" Target="https://www.nature.com/articles/nature20587" TargetMode="External"/><Relationship Id="rIdvt-0rlgivisxw5pkcest6" Type="http://schemas.openxmlformats.org/officeDocument/2006/relationships/hyperlink" Target="https://journals.plos.org/plosone/article?id=10.1371/journal.pone.0278412" TargetMode="External"/><Relationship Id="rIdwom2hj7j1q0ijuqofhgjr" Type="http://schemas.openxmlformats.org/officeDocument/2006/relationships/hyperlink" Target="https://pubmed.ncbi.nlm.nih.gov/36522661/" TargetMode="External"/><Relationship Id="rIdca2kq9dy7ctuzvydebxpz" Type="http://schemas.openxmlformats.org/officeDocument/2006/relationships/hyperlink" Target="https://pmc.ncbi.nlm.nih.gov/articles/PMC9762555/" TargetMode="External"/><Relationship Id="rIdoibjcognhns28sv7rhutx" Type="http://schemas.openxmlformats.org/officeDocument/2006/relationships/hyperlink" Target="https://www.ncbi.nlm.nih.gov/pmc/articles/PMC11772280/" TargetMode="External"/><Relationship Id="rIdyxbcmohiq964fjhvzhjau" Type="http://schemas.openxmlformats.org/officeDocument/2006/relationships/hyperlink" Target="https://www.ncbi.nlm.nih.gov/pmc/articles/PMC7761592/" TargetMode="External"/><Relationship Id="rIdl_de90plgrxsq1rxmactr" Type="http://schemas.openxmlformats.org/officeDocument/2006/relationships/hyperlink" Target="https://www.ncbi.nlm.nih.gov/pmc/articles/PMC9153928/" TargetMode="External"/><Relationship Id="rIdmrdgmgmmmcxpo6phh3myo" Type="http://schemas.openxmlformats.org/officeDocument/2006/relationships/hyperlink" Target="https://www.ncbi.nlm.nih.gov/pmc/articles/PMC11439710/" TargetMode="External"/><Relationship Id="rIdn3u9tvvtvdwdrbpefqyfk" Type="http://schemas.openxmlformats.org/officeDocument/2006/relationships/hyperlink" Target="https://www.ncbi.nlm.nih.gov/pmc/articles/PMC11258305/" TargetMode="External"/><Relationship Id="rId6mcefe2xc9mbvzpwcjrkm" Type="http://schemas.openxmlformats.org/officeDocument/2006/relationships/hyperlink" Target="https://www.ncbi.nlm.nih.gov/pmc/articles/PMC12426800/" TargetMode="External"/><Relationship Id="rId4qwio_137kycpeam61cjk" Type="http://schemas.openxmlformats.org/officeDocument/2006/relationships/hyperlink" Target="https://www.ncbi.nlm.nih.gov/pmc/articles/PMC11561687/" TargetMode="External"/><Relationship Id="rIdmi9ezco3lyyjtw7-bly9x" Type="http://schemas.openxmlformats.org/officeDocument/2006/relationships/hyperlink" Target="https://pubmed.ncbi.nlm.nih.gov/17573044/" TargetMode="External"/><Relationship Id="rId7h8i1zkt5t_jx5dzonfem" Type="http://schemas.openxmlformats.org/officeDocument/2006/relationships/hyperlink" Target="https://pubmed.ncbi.nlm.nih.gov/28541649/" TargetMode="External"/><Relationship Id="rIdzdel12e6tobspyaw5z8c_" Type="http://schemas.openxmlformats.org/officeDocument/2006/relationships/hyperlink" Target="https://www.tandfonline.com/doi/full/10.1080/09638288.2024.2313123" TargetMode="External"/><Relationship Id="rIdjusbx48-hnmpshzxju5be" Type="http://schemas.openxmlformats.org/officeDocument/2006/relationships/hyperlink" Target="https://www.sciencedirect.com/science/article/pii/S1878747923000223" TargetMode="External"/><Relationship Id="rIdfb6zp9-u45gbt7rxrg1yp" Type="http://schemas.openxmlformats.org/officeDocument/2006/relationships/hyperlink" Target="https://www.neuromodulationjournal.org/article/S1094-7159(25)00032-7/fulltext" TargetMode="External"/><Relationship Id="rIdm2wjj4ayzbo5gpbd9sitr" Type="http://schemas.openxmlformats.org/officeDocument/2006/relationships/hyperlink" Target="https://www.ncbi.nlm.nih.gov/pmc/articles/PMC10198548/" TargetMode="External"/><Relationship Id="rIdv-jvz_jyho7oa3kvkhpqm" Type="http://schemas.openxmlformats.org/officeDocument/2006/relationships/hyperlink" Target="https://pubmed.ncbi.nlm.nih.gov/29333630/" TargetMode="External"/><Relationship Id="rIdj6ralkhkrpxseb3k0fsft" Type="http://schemas.openxmlformats.org/officeDocument/2006/relationships/hyperlink" Target="https://www.nature.com/articles/s41598-021-86149-7" TargetMode="External"/><Relationship Id="rIdq5xofaieqpacn-pru3u3s" Type="http://schemas.openxmlformats.org/officeDocument/2006/relationships/hyperlink" Target="https://pubmed.ncbi.nlm.nih.gov/32385728/" TargetMode="External"/><Relationship Id="rIde7vhrqrthfbxfoxdv1_v0" Type="http://schemas.openxmlformats.org/officeDocument/2006/relationships/hyperlink" Target="https://pubmed.ncbi.nlm.nih.gov/26001083/" TargetMode="External"/><Relationship Id="rIdyexojgv5coqufyu6y3e7h" Type="http://schemas.openxmlformats.org/officeDocument/2006/relationships/hyperlink" Target="https://pubmed.ncbi.nlm.nih.gov/38173121/" TargetMode="External"/><Relationship Id="rIdudruvqzdw1ubosf9cw4ry" Type="http://schemas.openxmlformats.org/officeDocument/2006/relationships/hyperlink" Target="https://pubmed.ncbi.nlm.nih.gov/19619778/" TargetMode="External"/><Relationship Id="rId40"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2026-05-02T22:37:08.552Z</dcterms:created>
  <dcterms:modified xsi:type="dcterms:W3CDTF">2026-05-02T22:37:08.553Z</dcterms:modified>
</cp:coreProperties>
</file>

<file path=docProps/custom.xml><?xml version="1.0" encoding="utf-8"?>
<Properties xmlns="http://schemas.openxmlformats.org/officeDocument/2006/custom-properties" xmlns:vt="http://schemas.openxmlformats.org/officeDocument/2006/docPropsVTypes"/>
</file>