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NeurOne</w:t>
      </w:r>
    </w:p>
    <w:p>
      <w:pPr>
        <w:jc w:val="center"/>
      </w:pPr>
      <w:r>
        <w:rPr>
          <w:b/>
          <w:sz w:val="28"/>
        </w:rPr>
        <w:t>Zone Module FPC</w:t>
        <w:br/>
        <w:t>Engineering Coordination Checklist</w:t>
      </w:r>
    </w:p>
    <w:p>
      <w:pPr>
        <w:jc w:val="center"/>
      </w:pPr>
      <w:r>
        <w:t>NP-COORD-001  Rev A.9  |  2026-05-11  |  Pre-Layout / Pre-Tooling Draft</w:t>
        <w:br/>
        <w:t>References: NP-HW-FPC-001 Rev C · NP-PROC-FPC-001 Rev A · NP-DRV-SHELL-001 Rev A · NP-FAI-ZM-001 Rev A · NP-FW-EMMC-001 Rev A</w:t>
        <w:br/>
        <w:t>Addresses RISK-13 (primary) and all cross-discipline coordination items from RISK-01 through RISK-17</w:t>
      </w:r>
    </w:p>
    <w:p/>
    <w:tbl>
      <w:tblPr>
        <w:tblStyle w:val="TableGrid"/>
        <w:tblW w:type="auto" w:w="0"/>
        <w:tblLook w:firstColumn="1" w:firstRow="1" w:lastColumn="0" w:lastRow="0" w:noHBand="0" w:noVBand="1" w:val="04A0"/>
      </w:tblPr>
      <w:tblGrid>
        <w:gridCol w:w="10080"/>
      </w:tblGrid>
      <w:tr>
        <w:tc>
          <w:tcPr>
            <w:tcW w:type="dxa" w:w="10080"/>
            <w:shd w:val="clear" w:color="auto" w:fill="EEF4FB"/>
          </w:tcPr>
          <w:p>
            <w:r>
              <w:rPr>
                <w:b/>
                <w:color w:val="1F497D"/>
                <w:sz w:val="20"/>
              </w:rPr>
              <w:t xml:space="preserve">PURPOSE:  </w:t>
            </w:r>
            <w:r>
              <w:rPr>
                <w:sz w:val="20"/>
              </w:rPr>
              <w:t>This document tracks every cross-discipline engineering coordination item required before PCB layout release, shell tooling release, and production release of the Zone Module FPC assembly. Items are organized by gate — all items in a gate must be DONE before that gate can be declared open. Unresolved items at a gate are production-blocking.</w:t>
            </w:r>
          </w:p>
        </w:tc>
      </w:tr>
    </w:tbl>
    <w:p/>
    <w:p>
      <w:pPr>
        <w:spacing w:before="240" w:after="60"/>
      </w:pPr>
      <w:r>
        <w:rPr>
          <w:b/>
          <w:color w:val="1F497D"/>
          <w:sz w:val="26"/>
        </w:rPr>
        <w:t>1.  GATE STRUCTURE</w:t>
      </w:r>
    </w:p>
    <w:p>
      <w:pPr>
        <w:spacing w:after="80"/>
      </w:pPr>
      <w:r>
        <w:rPr>
          <w:sz w:val="20"/>
        </w:rPr>
        <w:t>Three sequential gates govern the Zone Module FPC development program:</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r>
              <w:rPr>
                <w:b/>
                <w:color w:val="FFFFFF"/>
                <w:sz w:val="18"/>
              </w:rPr>
              <w:t>Gate</w:t>
            </w:r>
          </w:p>
        </w:tc>
        <w:tc>
          <w:tcPr>
            <w:tcW w:type="dxa" w:w="1440"/>
            <w:shd w:val="clear" w:color="auto" w:fill="1F497D"/>
          </w:tcPr>
          <w:p>
            <w:r>
              <w:rPr>
                <w:b/>
                <w:color w:val="FFFFFF"/>
                <w:sz w:val="18"/>
              </w:rPr>
              <w:t>Name</w:t>
            </w:r>
          </w:p>
        </w:tc>
        <w:tc>
          <w:tcPr>
            <w:tcW w:type="dxa" w:w="2880"/>
            <w:shd w:val="clear" w:color="auto" w:fill="1F497D"/>
          </w:tcPr>
          <w:p>
            <w:r>
              <w:rPr>
                <w:b/>
                <w:color w:val="FFFFFF"/>
                <w:sz w:val="18"/>
              </w:rPr>
              <w:t>Opens</w:t>
            </w:r>
          </w:p>
        </w:tc>
        <w:tc>
          <w:tcPr>
            <w:tcW w:type="dxa" w:w="4824"/>
            <w:shd w:val="clear" w:color="auto" w:fill="1F497D"/>
          </w:tcPr>
          <w:p>
            <w:r>
              <w:rPr>
                <w:b/>
                <w:color w:val="FFFFFF"/>
                <w:sz w:val="18"/>
              </w:rPr>
              <w:t>Blocked items if not open</w:t>
            </w:r>
          </w:p>
        </w:tc>
      </w:tr>
      <w:tr>
        <w:tc>
          <w:tcPr>
            <w:tcW w:type="dxa" w:w="648"/>
            <w:shd w:val="clear" w:color="auto" w:fill="FFFFFF"/>
          </w:tcPr>
          <w:p>
            <w:r>
              <w:rPr>
                <w:b/>
                <w:sz w:val="18"/>
              </w:rPr>
              <w:t>G1</w:t>
            </w:r>
          </w:p>
        </w:tc>
        <w:tc>
          <w:tcPr>
            <w:tcW w:type="dxa" w:w="1440"/>
            <w:shd w:val="clear" w:color="auto" w:fill="FFFFFF"/>
          </w:tcPr>
          <w:p>
            <w:r>
              <w:rPr>
                <w:sz w:val="18"/>
              </w:rPr>
              <w:t>Pre-Layout</w:t>
            </w:r>
          </w:p>
        </w:tc>
        <w:tc>
          <w:tcPr>
            <w:tcW w:type="dxa" w:w="2880"/>
            <w:shd w:val="clear" w:color="auto" w:fill="FFFFFF"/>
          </w:tcPr>
          <w:p>
            <w:r>
              <w:rPr>
                <w:sz w:val="18"/>
              </w:rPr>
              <w:t>PCB layout may begin</w:t>
            </w:r>
          </w:p>
        </w:tc>
        <w:tc>
          <w:tcPr>
            <w:tcW w:type="dxa" w:w="4824"/>
            <w:shd w:val="clear" w:color="auto" w:fill="FFFFFF"/>
          </w:tcPr>
          <w:p>
            <w:r>
              <w:rPr>
                <w:sz w:val="18"/>
              </w:rPr>
              <w:t>All G1 items open → layout cannot start → no prototype → no FAI → no production</w:t>
            </w:r>
          </w:p>
        </w:tc>
      </w:tr>
      <w:tr>
        <w:tc>
          <w:tcPr>
            <w:tcW w:type="dxa" w:w="648"/>
            <w:shd w:val="clear" w:color="auto" w:fill="F5F5F5"/>
          </w:tcPr>
          <w:p>
            <w:r>
              <w:rPr>
                <w:b/>
                <w:sz w:val="18"/>
              </w:rPr>
              <w:t>G2</w:t>
            </w:r>
          </w:p>
        </w:tc>
        <w:tc>
          <w:tcPr>
            <w:tcW w:type="dxa" w:w="1440"/>
            <w:shd w:val="clear" w:color="auto" w:fill="F5F5F5"/>
          </w:tcPr>
          <w:p>
            <w:r>
              <w:rPr>
                <w:sz w:val="18"/>
              </w:rPr>
              <w:t>Pre-Tooling</w:t>
            </w:r>
          </w:p>
        </w:tc>
        <w:tc>
          <w:tcPr>
            <w:tcW w:type="dxa" w:w="2880"/>
            <w:shd w:val="clear" w:color="auto" w:fill="F5F5F5"/>
          </w:tcPr>
          <w:p>
            <w:r>
              <w:rPr>
                <w:sz w:val="18"/>
              </w:rPr>
              <w:t>Shell tooling spec may be released to tooling manufacturer</w:t>
            </w:r>
          </w:p>
        </w:tc>
        <w:tc>
          <w:tcPr>
            <w:tcW w:type="dxa" w:w="4824"/>
            <w:shd w:val="clear" w:color="auto" w:fill="F5F5F5"/>
          </w:tcPr>
          <w:p>
            <w:r>
              <w:rPr>
                <w:sz w:val="18"/>
              </w:rPr>
              <w:t>All G2 items open → tooling cut without provisions → retrofit impossible</w:t>
            </w:r>
          </w:p>
        </w:tc>
      </w:tr>
      <w:tr>
        <w:tc>
          <w:tcPr>
            <w:tcW w:type="dxa" w:w="648"/>
            <w:shd w:val="clear" w:color="auto" w:fill="FFFFFF"/>
          </w:tcPr>
          <w:p>
            <w:r>
              <w:rPr>
                <w:b/>
                <w:sz w:val="18"/>
              </w:rPr>
              <w:t>G3</w:t>
            </w:r>
          </w:p>
        </w:tc>
        <w:tc>
          <w:tcPr>
            <w:tcW w:type="dxa" w:w="1440"/>
            <w:shd w:val="clear" w:color="auto" w:fill="FFFFFF"/>
          </w:tcPr>
          <w:p>
            <w:r>
              <w:rPr>
                <w:sz w:val="18"/>
              </w:rPr>
              <w:t>Pre-Production</w:t>
            </w:r>
          </w:p>
        </w:tc>
        <w:tc>
          <w:tcPr>
            <w:tcW w:type="dxa" w:w="2880"/>
            <w:shd w:val="clear" w:color="auto" w:fill="FFFFFF"/>
          </w:tcPr>
          <w:p>
            <w:r>
              <w:rPr>
                <w:sz w:val="18"/>
              </w:rPr>
              <w:t>Production build may begin (after FAI pass)</w:t>
            </w:r>
          </w:p>
        </w:tc>
        <w:tc>
          <w:tcPr>
            <w:tcW w:type="dxa" w:w="4824"/>
            <w:shd w:val="clear" w:color="auto" w:fill="FFFFFF"/>
          </w:tcPr>
          <w:p>
            <w:r>
              <w:rPr>
                <w:sz w:val="18"/>
              </w:rPr>
              <w:t>All G3 items open → production units non-conformant</w:t>
            </w:r>
          </w:p>
        </w:tc>
      </w:tr>
    </w:tbl>
    <w:p/>
    <w:p>
      <w:pPr>
        <w:spacing w:before="240" w:after="60"/>
      </w:pPr>
      <w:r>
        <w:rPr>
          <w:b/>
          <w:color w:val="1F497D"/>
          <w:sz w:val="26"/>
        </w:rPr>
        <w:t>2.  GATE G1 — PRE-LAYOUT COORDINATION</w:t>
      </w:r>
    </w:p>
    <w:tbl>
      <w:tblPr>
        <w:tblStyle w:val="TableGrid"/>
        <w:tblW w:type="auto" w:w="0"/>
        <w:tblLook w:firstColumn="1" w:firstRow="1" w:lastColumn="0" w:lastRow="0" w:noHBand="0" w:noVBand="1" w:val="04A0"/>
      </w:tblPr>
      <w:tblGrid>
        <w:gridCol w:w="10080"/>
      </w:tblGrid>
      <w:tr>
        <w:tc>
          <w:tcPr>
            <w:tcW w:type="dxa" w:w="10080"/>
            <w:shd w:val="clear" w:color="auto" w:fill="1F497D"/>
          </w:tcPr>
          <w:p>
            <w:r>
              <w:rPr>
                <w:b/>
                <w:color w:val="FFFFFF"/>
                <w:sz w:val="22"/>
              </w:rPr>
              <w:t xml:space="preserve">GATE G1  —  PRE-LAYOUT  |  </w:t>
            </w:r>
            <w:r>
              <w:rPr>
                <w:color w:val="CCDDFF"/>
                <w:sz w:val="20"/>
              </w:rPr>
              <w:t>All items below must be DONE before PCB layout begins. Layout decisions are irreversible — RSET values, trace widths, connector footprints, and signal routing all depend on these agreements.</w:t>
            </w:r>
          </w:p>
        </w:tc>
      </w:tr>
    </w:tbl>
    <w:p/>
    <w:p>
      <w:pPr>
        <w:spacing w:before="140" w:after="60"/>
      </w:pPr>
      <w:r>
        <w:rPr>
          <w:b/>
          <w:color w:val="404040"/>
          <w:sz w:val="22"/>
        </w:rPr>
        <w:t>G1-A  |  HW EE  ↔  Regulatory Counsel  (External)</w:t>
      </w:r>
    </w:p>
    <w:tbl>
      <w:tblPr>
        <w:tblStyle w:val="TableGrid"/>
        <w:tblW w:type="auto" w:w="0"/>
        <w:tblLook w:firstColumn="1" w:firstRow="1" w:lastColumn="0" w:lastRow="0" w:noHBand="0" w:noVBand="1" w:val="04A0"/>
      </w:tblPr>
      <w:tblGrid>
        <w:gridCol w:w="10080"/>
      </w:tblGrid>
      <w:tr>
        <w:tc>
          <w:tcPr>
            <w:tcW w:type="dxa" w:w="10080"/>
            <w:shd w:val="clear" w:color="auto" w:fill="FFEEEE"/>
          </w:tcPr>
          <w:p>
            <w:r>
              <w:rPr>
                <w:b/>
                <w:color w:val="C00000"/>
                <w:sz w:val="20"/>
              </w:rPr>
              <w:t xml:space="preserve">RISK-03:  </w:t>
            </w:r>
            <w:r>
              <w:rPr>
                <w:sz w:val="20"/>
              </w:rPr>
              <w:t>Regulatory opinion on 400 mW/cm² peak pulsed irradiance determines approved LED drive current. RSET resistor values and string topology cannot be finalised until opinion is received. Hardware is designed for 180 mA worst-case; all other outcomes (lower) are accommodated by RSET R-ladder.</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G1-01</w:t>
            </w:r>
          </w:p>
        </w:tc>
        <w:tc>
          <w:tcPr>
            <w:tcW w:type="dxa" w:w="1656"/>
            <w:shd w:val="clear" w:color="auto" w:fill="FFFFFF"/>
          </w:tcPr>
          <w:p>
            <w:r>
              <w:rPr>
                <w:sz w:val="16"/>
              </w:rPr>
              <w:t>CEO / Regulatory Counsel</w:t>
            </w:r>
          </w:p>
        </w:tc>
        <w:tc>
          <w:tcPr>
            <w:tcW w:type="dxa" w:w="3240"/>
            <w:shd w:val="clear" w:color="auto" w:fill="FFFFFF"/>
          </w:tcPr>
          <w:p>
            <w:r>
              <w:rPr>
                <w:sz w:val="16"/>
              </w:rPr>
              <w:t>Commission regulatory opinion letter: 400 mW/cm² peak pulsed at ≤25% duty cycle — FDA General Wellness Policy pathway confirmation. Also assess Vielight comparison claim under FTC implied claim doctrine.</w:t>
            </w:r>
          </w:p>
        </w:tc>
        <w:tc>
          <w:tcPr>
            <w:tcW w:type="dxa" w:w="2664"/>
            <w:shd w:val="clear" w:color="auto" w:fill="FFFFFF"/>
          </w:tcPr>
          <w:p>
            <w:r>
              <w:rPr>
                <w:sz w:val="16"/>
              </w:rPr>
              <w:t>Signed regulatory opinion letter from specialist counsel (PBM / digital health). Identifies any irradiance ceiling restriction.</w:t>
            </w:r>
          </w:p>
        </w:tc>
        <w:tc>
          <w:tcPr>
            <w:tcW w:type="dxa" w:w="864"/>
            <w:shd w:val="clear" w:color="auto" w:fill="FFFFFF"/>
          </w:tcPr>
          <w:p>
            <w:r>
              <w:rPr>
                <w:sz w:val="16"/>
              </w:rPr>
              <w:t>G1</w:t>
            </w:r>
          </w:p>
        </w:tc>
        <w:tc>
          <w:tcPr>
            <w:tcW w:type="dxa" w:w="936"/>
            <w:shd w:val="clear" w:color="auto" w:fill="FFFFFF"/>
          </w:tcPr>
          <w:p>
            <w:r>
              <w:rPr>
                <w:sz w:val="16"/>
              </w:rPr>
              <w:t>RISK-03</w:t>
            </w:r>
          </w:p>
        </w:tc>
        <w:tc>
          <w:tcPr>
            <w:tcW w:type="dxa" w:w="1008"/>
            <w:shd w:val="clear" w:color="auto" w:fill="FF0000"/>
            <w:shd w:val="clear" w:color="auto" w:fill="C00000"/>
          </w:tcPr>
          <w:p>
            <w:r>
              <w:rPr>
                <w:b/>
                <w:color w:val="FFFFFF"/>
                <w:sz w:val="16"/>
              </w:rPr>
              <w:t>BLOCKING</w:t>
            </w:r>
          </w:p>
        </w:tc>
      </w:tr>
      <w:tr>
        <w:tc>
          <w:tcPr>
            <w:tcW w:type="dxa" w:w="792"/>
            <w:shd w:val="clear" w:color="auto" w:fill="F5F5F5"/>
          </w:tcPr>
          <w:p>
            <w:r>
              <w:rPr>
                <w:b/>
                <w:sz w:val="16"/>
              </w:rPr>
              <w:t>G1-02</w:t>
            </w:r>
          </w:p>
        </w:tc>
        <w:tc>
          <w:tcPr>
            <w:tcW w:type="dxa" w:w="1656"/>
            <w:shd w:val="clear" w:color="auto" w:fill="F5F5F5"/>
          </w:tcPr>
          <w:p>
            <w:r>
              <w:rPr>
                <w:sz w:val="16"/>
              </w:rPr>
              <w:t>HW EE ← Regulatory Counsel</w:t>
            </w:r>
          </w:p>
        </w:tc>
        <w:tc>
          <w:tcPr>
            <w:tcW w:type="dxa" w:w="3240"/>
            <w:shd w:val="clear" w:color="auto" w:fill="F5F5F5"/>
          </w:tcPr>
          <w:p>
            <w:r>
              <w:rPr>
                <w:sz w:val="16"/>
              </w:rPr>
              <w:t>Once opinion received: set RSET values for approved current. If approved current &lt; 180 mA, select RSET from R-ladder per §4.4 calculation. Update BOM and layout net list.</w:t>
            </w:r>
          </w:p>
        </w:tc>
        <w:tc>
          <w:tcPr>
            <w:tcW w:type="dxa" w:w="2664"/>
            <w:shd w:val="clear" w:color="auto" w:fill="F5F5F5"/>
          </w:tcPr>
          <w:p>
            <w:r>
              <w:rPr>
                <w:sz w:val="16"/>
              </w:rPr>
              <w:t>Updated BOM with confirmed RSET values. Layout net list sign-off.</w:t>
            </w:r>
          </w:p>
        </w:tc>
        <w:tc>
          <w:tcPr>
            <w:tcW w:type="dxa" w:w="864"/>
            <w:shd w:val="clear" w:color="auto" w:fill="F5F5F5"/>
          </w:tcPr>
          <w:p>
            <w:r>
              <w:rPr>
                <w:sz w:val="16"/>
              </w:rPr>
              <w:t>G1</w:t>
            </w:r>
          </w:p>
        </w:tc>
        <w:tc>
          <w:tcPr>
            <w:tcW w:type="dxa" w:w="936"/>
            <w:shd w:val="clear" w:color="auto" w:fill="F5F5F5"/>
          </w:tcPr>
          <w:p>
            <w:r>
              <w:rPr>
                <w:sz w:val="16"/>
              </w:rPr>
              <w:t>RISK-03</w:t>
            </w:r>
          </w:p>
        </w:tc>
        <w:tc>
          <w:tcPr>
            <w:tcW w:type="dxa" w:w="1008"/>
            <w:shd w:val="clear" w:color="auto" w:fill="FFE699"/>
          </w:tcPr>
          <w:p>
            <w:r>
              <w:rPr>
                <w:sz w:val="16"/>
              </w:rPr>
              <w:t>OPEN — awaiting G1-01</w:t>
            </w:r>
          </w:p>
        </w:tc>
      </w:tr>
    </w:tbl>
    <w:p/>
    <w:p>
      <w:pPr>
        <w:spacing w:before="140" w:after="60"/>
      </w:pPr>
      <w:r>
        <w:rPr>
          <w:b/>
          <w:color w:val="404040"/>
          <w:sz w:val="22"/>
        </w:rPr>
        <w:t>G1-B  |  HW EE  ↔  Firmware Lead</w:t>
      </w:r>
    </w:p>
    <w:tbl>
      <w:tblPr>
        <w:tblStyle w:val="TableGrid"/>
        <w:tblW w:type="auto" w:w="0"/>
        <w:tblLook w:firstColumn="1" w:firstRow="1" w:lastColumn="0" w:lastRow="0" w:noHBand="0" w:noVBand="1" w:val="04A0"/>
      </w:tblPr>
      <w:tblGrid>
        <w:gridCol w:w="10080"/>
      </w:tblGrid>
      <w:tr>
        <w:tc>
          <w:tcPr>
            <w:tcW w:type="dxa" w:w="10080"/>
            <w:shd w:val="clear" w:color="auto" w:fill="FFF2CC"/>
          </w:tcPr>
          <w:p>
            <w:r>
              <w:rPr>
                <w:b/>
                <w:color w:val="BF6000"/>
                <w:sz w:val="20"/>
              </w:rPr>
              <w:t xml:space="preserve">RISK-13 (primary):  </w:t>
            </w:r>
            <w:r>
              <w:rPr>
                <w:sz w:val="20"/>
              </w:rPr>
              <w:t>LED PWM carrier frequency must be agreed between HW EE and Firmware before layout. The carrier frequency drives PWM circuit component selection (filter caps, gate driver). EEG sample-rate anti-aliasing filter is at 200 Hz; any carrier ≥ 400 Hz aliases to DC and is invisible. 1 kHz minimum is specified in NP-HW-FPC-001 §4.4. Additionally, a 50 µs EEG blanking window on each LED switching edge must be implemented in firmware to suppress switching transients. Neither the carrier frequency nor the blanking window can be changed after layout is cut.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G1-03</w:t>
            </w:r>
          </w:p>
        </w:tc>
        <w:tc>
          <w:tcPr>
            <w:tcW w:type="dxa" w:w="1656"/>
            <w:shd w:val="clear" w:color="auto" w:fill="FFFFFF"/>
          </w:tcPr>
          <w:p>
            <w:r>
              <w:rPr>
                <w:sz w:val="16"/>
              </w:rPr>
              <w:t>HW EE + Firmware Lead</w:t>
            </w:r>
          </w:p>
        </w:tc>
        <w:tc>
          <w:tcPr>
            <w:tcW w:type="dxa" w:w="3240"/>
            <w:shd w:val="clear" w:color="auto" w:fill="FFFFFF"/>
          </w:tcPr>
          <w:p>
            <w:r>
              <w:rPr>
                <w:sz w:val="16"/>
              </w:rPr>
              <w:t>RISK-13 — Formally agree LED PWM carrier frequency. Candidate: 1 kHz (verified: aliases to DC through 200 Hz anti-alias filter; does not alias into 40 Hz gamma, 10 Hz alpha, or any BES/tACS therapy band up to 40 Hz; not a harmonic of any 0.5–100 Hz visual entrainment frequency). Agreement must be documented — informal Slack agreement is not sufficient.</w:t>
            </w:r>
          </w:p>
        </w:tc>
        <w:tc>
          <w:tcPr>
            <w:tcW w:type="dxa" w:w="2664"/>
            <w:shd w:val="clear" w:color="auto" w:fill="FFFFFF"/>
          </w:tcPr>
          <w:p>
            <w:r>
              <w:rPr>
                <w:sz w:val="16"/>
              </w:rPr>
              <w:t>Signed engineering decision record (EDR) stating: agreed carrier = X kHz; anti-alias filter corner frequency = Y Hz; alias frequency at carrier = Z Hz (verify &lt; 0.5 Hz); harmonics checked against all therapy frequencies up to 100 Hz.</w:t>
            </w:r>
          </w:p>
        </w:tc>
        <w:tc>
          <w:tcPr>
            <w:tcW w:type="dxa" w:w="864"/>
            <w:shd w:val="clear" w:color="auto" w:fill="FFFFFF"/>
          </w:tcPr>
          <w:p>
            <w:r>
              <w:rPr>
                <w:sz w:val="16"/>
              </w:rPr>
              <w:t>G1</w:t>
            </w:r>
          </w:p>
        </w:tc>
        <w:tc>
          <w:tcPr>
            <w:tcW w:type="dxa" w:w="936"/>
            <w:shd w:val="clear" w:color="auto" w:fill="FFFFFF"/>
          </w:tcPr>
          <w:p>
            <w:r>
              <w:rPr>
                <w:sz w:val="16"/>
              </w:rPr>
              <w:t>RISK-13</w:t>
            </w:r>
          </w:p>
        </w:tc>
        <w:tc>
          <w:tcPr>
            <w:tcW w:type="dxa" w:w="1008"/>
            <w:shd w:val="clear" w:color="auto" w:fill="FFE699"/>
          </w:tcPr>
          <w:p>
            <w:r>
              <w:rPr>
                <w:sz w:val="16"/>
              </w:rPr>
              <w:t>OPEN — EDR required</w:t>
            </w:r>
          </w:p>
        </w:tc>
      </w:tr>
      <w:tr>
        <w:tc>
          <w:tcPr>
            <w:tcW w:type="dxa" w:w="792"/>
            <w:shd w:val="clear" w:color="auto" w:fill="F5F5F5"/>
          </w:tcPr>
          <w:p>
            <w:r>
              <w:rPr>
                <w:b/>
                <w:sz w:val="16"/>
              </w:rPr>
              <w:t>G1-04</w:t>
            </w:r>
          </w:p>
        </w:tc>
        <w:tc>
          <w:tcPr>
            <w:tcW w:type="dxa" w:w="1656"/>
            <w:shd w:val="clear" w:color="auto" w:fill="F5F5F5"/>
          </w:tcPr>
          <w:p>
            <w:r>
              <w:rPr>
                <w:sz w:val="16"/>
              </w:rPr>
              <w:t>Firmware Lead</w:t>
            </w:r>
          </w:p>
        </w:tc>
        <w:tc>
          <w:tcPr>
            <w:tcW w:type="dxa" w:w="3240"/>
            <w:shd w:val="clear" w:color="auto" w:fill="F5F5F5"/>
          </w:tcPr>
          <w:p>
            <w:r>
              <w:rPr>
                <w:sz w:val="16"/>
              </w:rPr>
              <w:t>RISK-13 — Implement 50 µs EEG blanking window on each LED switching edge. Blanking suppresses switching transients from entering EEG ADC during transition. Blanking must be synchronized to PWM timer output — not a fixed delay. Confirm firmware implements blanking and provide test evidence (scope trace showing EEG input held during blanking window).</w:t>
            </w:r>
          </w:p>
        </w:tc>
        <w:tc>
          <w:tcPr>
            <w:tcW w:type="dxa" w:w="2664"/>
            <w:shd w:val="clear" w:color="auto" w:fill="F5F5F5"/>
          </w:tcPr>
          <w:p>
            <w:r>
              <w:rPr>
                <w:sz w:val="16"/>
              </w:rPr>
              <w:t>Firmware implementation note documenting blanking mechanism + oscilloscope trace showing EEG sample gate vs PWM edge, captured in first prototype validation.</w:t>
            </w:r>
          </w:p>
        </w:tc>
        <w:tc>
          <w:tcPr>
            <w:tcW w:type="dxa" w:w="864"/>
            <w:shd w:val="clear" w:color="auto" w:fill="F5F5F5"/>
          </w:tcPr>
          <w:p>
            <w:r>
              <w:rPr>
                <w:sz w:val="16"/>
              </w:rPr>
              <w:t>G1</w:t>
            </w:r>
          </w:p>
        </w:tc>
        <w:tc>
          <w:tcPr>
            <w:tcW w:type="dxa" w:w="936"/>
            <w:shd w:val="clear" w:color="auto" w:fill="F5F5F5"/>
          </w:tcPr>
          <w:p>
            <w:r>
              <w:rPr>
                <w:sz w:val="16"/>
              </w:rPr>
              <w:t>RISK-13</w:t>
            </w:r>
          </w:p>
        </w:tc>
        <w:tc>
          <w:tcPr>
            <w:tcW w:type="dxa" w:w="1008"/>
            <w:shd w:val="clear" w:color="auto" w:fill="FFE699"/>
          </w:tcPr>
          <w:p>
            <w:r>
              <w:rPr>
                <w:sz w:val="16"/>
              </w:rPr>
              <w:t>OPEN — firmware implementation</w:t>
            </w:r>
          </w:p>
        </w:tc>
      </w:tr>
      <w:tr>
        <w:tc>
          <w:tcPr>
            <w:tcW w:type="dxa" w:w="792"/>
            <w:shd w:val="clear" w:color="auto" w:fill="FFFFFF"/>
          </w:tcPr>
          <w:p>
            <w:r>
              <w:rPr>
                <w:b/>
                <w:sz w:val="16"/>
              </w:rPr>
              <w:t>G1-05</w:t>
            </w:r>
          </w:p>
        </w:tc>
        <w:tc>
          <w:tcPr>
            <w:tcW w:type="dxa" w:w="1656"/>
            <w:shd w:val="clear" w:color="auto" w:fill="FFFFFF"/>
          </w:tcPr>
          <w:p>
            <w:r>
              <w:rPr>
                <w:sz w:val="16"/>
              </w:rPr>
              <w:t>HW EE + Firmware Lead</w:t>
            </w:r>
          </w:p>
        </w:tc>
        <w:tc>
          <w:tcPr>
            <w:tcW w:type="dxa" w:w="3240"/>
            <w:shd w:val="clear" w:color="auto" w:fill="FFFFFF"/>
          </w:tcPr>
          <w:p>
            <w:r>
              <w:rPr>
                <w:sz w:val="16"/>
              </w:rPr>
              <w:t>RISK-02 — Firmware must enforce ≤25% LED duty cycle as inviolable hardware limit. Safety MCU owns this gate — app cannot override. 25% duty cycle is the design basis for all power trace sizing (RMS current = peak × √0.25). If firmware allows &gt;25% duty cycle, power traces will be undersized.</w:t>
            </w:r>
          </w:p>
        </w:tc>
        <w:tc>
          <w:tcPr>
            <w:tcW w:type="dxa" w:w="2664"/>
            <w:shd w:val="clear" w:color="auto" w:fill="FFFFFF"/>
          </w:tcPr>
          <w:p>
            <w:r>
              <w:rPr>
                <w:sz w:val="16"/>
              </w:rPr>
              <w:t>Safety MCU firmware requirement documented: 'LED duty cycle shall not exceed 25% under any operating condition. App-requested duty cycles &gt; 25% shall be silently capped.' Requirement in Safety MCU specification (IEC 62304 Class C).</w:t>
            </w:r>
          </w:p>
        </w:tc>
        <w:tc>
          <w:tcPr>
            <w:tcW w:type="dxa" w:w="864"/>
            <w:shd w:val="clear" w:color="auto" w:fill="FFFFFF"/>
          </w:tcPr>
          <w:p>
            <w:r>
              <w:rPr>
                <w:sz w:val="16"/>
              </w:rPr>
              <w:t>G1</w:t>
            </w:r>
          </w:p>
        </w:tc>
        <w:tc>
          <w:tcPr>
            <w:tcW w:type="dxa" w:w="936"/>
            <w:shd w:val="clear" w:color="auto" w:fill="FFFFFF"/>
          </w:tcPr>
          <w:p>
            <w:r>
              <w:rPr>
                <w:sz w:val="16"/>
              </w:rPr>
              <w:t>RISK-02</w:t>
            </w:r>
          </w:p>
        </w:tc>
        <w:tc>
          <w:tcPr>
            <w:tcW w:type="dxa" w:w="1008"/>
            <w:shd w:val="clear" w:color="auto" w:fill="FFE699"/>
          </w:tcPr>
          <w:p>
            <w:r>
              <w:rPr>
                <w:sz w:val="16"/>
              </w:rPr>
              <w:t>OPEN — Safety MCU spec required</w:t>
            </w:r>
          </w:p>
        </w:tc>
      </w:tr>
      <w:tr>
        <w:tc>
          <w:tcPr>
            <w:tcW w:type="dxa" w:w="792"/>
            <w:shd w:val="clear" w:color="auto" w:fill="F5F5F5"/>
          </w:tcPr>
          <w:p>
            <w:r>
              <w:rPr>
                <w:b/>
                <w:sz w:val="16"/>
              </w:rPr>
              <w:t>G1-06</w:t>
            </w:r>
          </w:p>
        </w:tc>
        <w:tc>
          <w:tcPr>
            <w:tcW w:type="dxa" w:w="1656"/>
            <w:shd w:val="clear" w:color="auto" w:fill="F5F5F5"/>
          </w:tcPr>
          <w:p>
            <w:r>
              <w:rPr>
                <w:sz w:val="16"/>
              </w:rPr>
              <w:t>HW EE + Firmware Lead</w:t>
            </w:r>
          </w:p>
        </w:tc>
        <w:tc>
          <w:tcPr>
            <w:tcW w:type="dxa" w:w="3240"/>
            <w:shd w:val="clear" w:color="auto" w:fill="F5F5F5"/>
          </w:tcPr>
          <w:p>
            <w:r>
              <w:rPr>
                <w:sz w:val="16"/>
              </w:rPr>
              <w:t>RISK-14 — Decide: single-photodiode two-measurement protocol vs. second photodiode on scalp side of PDMS for LED aging / PDMS fouling discrimination. This decision affects Hub PCB routing (does second PD need additional ADC channel?) and zone module mold geometry (second PD requires aperture in different location). Must decide before layout — cannot add second PD pin after layout is cut.</w:t>
            </w:r>
          </w:p>
        </w:tc>
        <w:tc>
          <w:tcPr>
            <w:tcW w:type="dxa" w:w="2664"/>
            <w:shd w:val="clear" w:color="auto" w:fill="F5F5F5"/>
          </w:tcPr>
          <w:p>
            <w:r>
              <w:rPr>
                <w:sz w:val="16"/>
              </w:rPr>
              <w:t>Engineering decision record: chosen approach (two-measurement protocol or second PD); if second PD: revised zone module BOM, additional pin allocation in 20-pin connector, revised §8 of NP-HW-FPC-001; if two-measurement: firmware algorithm spec.</w:t>
            </w:r>
          </w:p>
        </w:tc>
        <w:tc>
          <w:tcPr>
            <w:tcW w:type="dxa" w:w="864"/>
            <w:shd w:val="clear" w:color="auto" w:fill="E2EFDA"/>
            <w:shd w:val="clear" w:color="auto" w:fill="F5F5F5"/>
          </w:tcPr>
          <w:p>
            <w:r/>
            <w:r>
              <w:t>G1</w:t>
            </w:r>
          </w:p>
        </w:tc>
        <w:tc>
          <w:tcPr>
            <w:tcW w:type="dxa" w:w="936"/>
            <w:shd w:val="clear" w:color="auto" w:fill="F5F5F5"/>
          </w:tcPr>
          <w:p>
            <w:r>
              <w:rPr>
                <w:sz w:val="16"/>
              </w:rPr>
              <w:t>RISK-14</w:t>
            </w:r>
          </w:p>
        </w:tc>
        <w:tc>
          <w:tcPr>
            <w:tcW w:type="dxa" w:w="1008"/>
            <w:shd w:val="clear" w:color="auto" w:fill="E2EFDA"/>
          </w:tcPr>
          <w:p>
            <w:r/>
            <w:r>
              <w:t>CLOSED — Option B selected; pin 19 assigned PD2_CATHODE; §8.4 added to NP-HW-FPC-001</w:t>
            </w:r>
          </w:p>
        </w:tc>
      </w:tr>
      <w:tr>
        <w:tc>
          <w:tcPr>
            <w:tcW w:w="792" w:type="dxa"/>
          </w:tcPr>
          <w:p>
            <w:r>
              <w:t xml:space="preserve">G1-13</w:t>
            </w:r>
          </w:p>
        </w:tc>
        <w:tc>
          <w:tcPr>
            <w:tcW w:w="1656" w:type="dxa"/>
          </w:tcPr>
          <w:p>
            <w:r>
              <w:t xml:space="preserve">EE</w:t>
            </w:r>
          </w:p>
        </w:tc>
        <w:tc>
          <w:tcPr>
            <w:tcW w:w="3240" w:type="dxa"/>
          </w:tcPr>
          <w:p>
            <w:r>
              <w:t xml:space="preserve">ZONE_ID firmware debounce specification: 3× ADC reads at 100 ms intervals before FAULT assertion on pin 18. Accept: ≥2/3 reads in valid band. Ref: RISK-18. NP-HW-FPC-001 §11.4.</w:t>
            </w:r>
          </w:p>
        </w:tc>
        <w:tc>
          <w:tcPr>
            <w:tcW w:w="2664" w:type="dxa"/>
          </w:tcPr>
          <w:p>
            <w:r>
              <w:t xml:space="preserve">NP-FW-REQ-001 Rev A §3 (ZONE_ID debounce algorithm FW-DBC-01–08, ADC spec FW-ADC-01–05).</w:t>
            </w:r>
          </w:p>
        </w:tc>
        <w:tc>
          <w:tcPr>
            <w:tcW w:w="864" w:type="dxa"/>
          </w:tcPr>
          <w:p>
            <w:r>
              <w:t xml:space="preserve">G1</w:t>
            </w:r>
          </w:p>
        </w:tc>
        <w:tc>
          <w:tcPr>
            <w:tcW w:w="936" w:type="dxa"/>
          </w:tcPr>
          <w:p>
            <w:r>
              <w:t xml:space="preserve">RISK-18</w:t>
            </w:r>
          </w:p>
        </w:tc>
        <w:tc>
          <w:tcPr>
            <w:tcW w:w="1008" w:type="dxa"/>
            <w:shd w:val="clear" w:color="auto" w:fill="E2EFDA"/>
          </w:tcPr>
          <w:p>
            <w:r>
              <w:t xml:space="preserve">CLOSED — NP-FW-REQ-001 Rev A. 2026-05-10</w:t>
            </w:r>
          </w:p>
        </w:tc>
      </w:tr>
      <w:tr>
        <w:tc>
          <w:tcPr>
            <w:tcW w:w="792" w:type="dxa"/>
            <w:shd w:val="clear" w:color="auto" w:fill="F5F5F5"/>
          </w:tcPr>
          <w:p>
            <w:r>
              <w:t xml:space="preserve">G1-14</w:t>
            </w:r>
          </w:p>
        </w:tc>
        <w:tc>
          <w:tcPr>
            <w:tcW w:w="1656" w:type="dxa"/>
            <w:shd w:val="clear" w:color="auto" w:fill="F5F5F5"/>
          </w:tcPr>
          <w:p>
            <w:r>
              <w:t xml:space="preserve">Mfg Eng + HW EE</w:t>
            </w:r>
          </w:p>
        </w:tc>
        <w:tc>
          <w:tcPr>
            <w:tcW w:w="3240" w:type="dxa"/>
            <w:shd w:val="clear" w:color="auto" w:fill="F5F5F5"/>
          </w:tcPr>
          <w:p>
            <w:r>
              <w:t xml:space="preserve">[BLOCKING] PDMS process qualification must pass before zone module tooling is released. FAI-TC02 (200-cycle IEC 60068-2-14) and FAI-TC03 (peel force ≥150 N/m). CAT-C supplier required. Ref: RISK-04.</w:t>
            </w:r>
          </w:p>
        </w:tc>
        <w:tc>
          <w:tcPr>
            <w:tcW w:w="2664" w:type="dxa"/>
            <w:shd w:val="clear" w:color="auto" w:fill="F5F5F5"/>
          </w:tcPr>
          <w:p>
            <w:r>
              <w:t xml:space="preserve">NP-QR-PDMS-001 thermal cycling qualification report. Minimum 10 coupons. CAT-C supplier selected per NP-PROC-SUP-001.</w:t>
            </w:r>
          </w:p>
        </w:tc>
        <w:tc>
          <w:tcPr>
            <w:tcW w:w="864" w:type="dxa"/>
            <w:shd w:val="clear" w:color="auto" w:fill="F5F5F5"/>
          </w:tcPr>
          <w:p>
            <w:r>
              <w:t xml:space="preserve">G1</w:t>
            </w:r>
          </w:p>
        </w:tc>
        <w:tc>
          <w:tcPr>
            <w:tcW w:w="936" w:type="dxa"/>
            <w:shd w:val="clear" w:color="auto" w:fill="F5F5F5"/>
          </w:tcPr>
          <w:p>
            <w:r>
              <w:t xml:space="preserve">RISK-04</w:t>
            </w:r>
          </w:p>
        </w:tc>
        <w:tc>
          <w:tcPr>
            <w:tcW w:w="1008" w:type="dxa"/>
            <w:shd w:val="clear" w:color="auto" w:fill="FFE699"/>
          </w:tcPr>
          <w:p>
            <w:r>
              <w:t xml:space="preserve">OPEN — CAT-C supplier not yet selected</w:t>
            </w:r>
          </w:p>
        </w:tc>
      </w:tr>
    </w:tbl>
    <w:p/>
    <w:p>
      <w:pPr>
        <w:spacing w:before="140" w:after="60"/>
      </w:pPr>
      <w:r>
        <w:rPr>
          <w:b/>
          <w:color w:val="404040"/>
          <w:sz w:val="22"/>
        </w:rPr>
        <w:t>G1-C  |  HW EE  ↔  Supply Chain</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G1-07</w:t>
            </w:r>
          </w:p>
        </w:tc>
        <w:tc>
          <w:tcPr>
            <w:tcW w:type="dxa" w:w="1656"/>
            <w:shd w:val="clear" w:color="auto" w:fill="FFFFFF"/>
          </w:tcPr>
          <w:p>
            <w:r>
              <w:rPr>
                <w:sz w:val="16"/>
              </w:rPr>
              <w:t>HW EE + Supply Chain</w:t>
            </w:r>
          </w:p>
        </w:tc>
        <w:tc>
          <w:tcPr>
            <w:tcW w:type="dxa" w:w="3240"/>
            <w:shd w:val="clear" w:color="auto" w:fill="FFFFFF"/>
          </w:tcPr>
          <w:p>
            <w:r>
              <w:rPr>
                <w:sz w:val="16"/>
              </w:rPr>
              <w:t>OI-03 (BLOCKING) — Confirm LED emitter part numbers at rated pulse current. Seoul Semiconductor and Osram (ams-OSRAM) candidates for 660 nm and 808–830 nm. Required data: Vf at 180 mA / 25% DC / 25°C; θjc; package footprint (must be compatible with FPC reflow, peak 245°C, 30 s); L70 rating at 150 mA; MSL. Vf value drives RSET calculation. Package footprint drives PCB courtyard.</w:t>
            </w:r>
          </w:p>
        </w:tc>
        <w:tc>
          <w:tcPr>
            <w:tcW w:type="dxa" w:w="2664"/>
            <w:shd w:val="clear" w:color="auto" w:fill="FFFFFF"/>
          </w:tcPr>
          <w:p>
            <w:r>
              <w:rPr>
                <w:sz w:val="16"/>
              </w:rPr>
              <w:t>Approved part numbers for 660 nm and 808–830 nm LED emitters with datasheet values for Vf, θjc, and footprint. Entered in BOM before layout.</w:t>
            </w:r>
          </w:p>
        </w:tc>
        <w:tc>
          <w:tcPr>
            <w:tcW w:type="dxa" w:w="864"/>
            <w:shd w:val="clear" w:color="auto" w:fill="FFFFFF"/>
          </w:tcPr>
          <w:p>
            <w:r>
              <w:rPr>
                <w:sz w:val="16"/>
              </w:rPr>
              <w:t>G1</w:t>
            </w:r>
          </w:p>
        </w:tc>
        <w:tc>
          <w:tcPr>
            <w:tcW w:type="dxa" w:w="936"/>
            <w:shd w:val="clear" w:color="auto" w:fill="FFFFFF"/>
          </w:tcPr>
          <w:p>
            <w:r>
              <w:rPr>
                <w:sz w:val="16"/>
              </w:rPr>
              <w:t>RISK-03 / OI-03</w:t>
            </w:r>
          </w:p>
        </w:tc>
        <w:tc>
          <w:tcPr>
            <w:tcW w:type="dxa" w:w="1008"/>
            <w:shd w:val="clear" w:color="auto" w:fill="FF0000"/>
            <w:shd w:val="clear" w:color="auto" w:fill="C00000"/>
          </w:tcPr>
          <w:p>
            <w:r>
              <w:rPr>
                <w:b/>
                <w:color w:val="FFFFFF"/>
                <w:sz w:val="16"/>
              </w:rPr>
              <w:t>BLOCKING</w:t>
            </w:r>
          </w:p>
        </w:tc>
      </w:tr>
      <w:tr>
        <w:tc>
          <w:tcPr>
            <w:tcW w:type="dxa" w:w="792"/>
            <w:shd w:val="clear" w:color="auto" w:fill="F5F5F5"/>
          </w:tcPr>
          <w:p>
            <w:r>
              <w:rPr>
                <w:b/>
                <w:sz w:val="16"/>
              </w:rPr>
            </w:r>
            <w:r>
              <w:rPr>
                <w:b/>
                <w:sz w:val="16"/>
              </w:rPr>
              <w:t>G1-08</w:t>
            </w:r>
          </w:p>
        </w:tc>
        <w:tc>
          <w:tcPr>
            <w:tcW w:type="dxa" w:w="1656"/>
            <w:shd w:val="clear" w:color="auto" w:fill="F5F5F5"/>
          </w:tcPr>
          <w:p>
            <w:r>
              <w:rPr>
                <w:sz w:val="16"/>
              </w:rPr>
              <w:t>HW EE</w:t>
            </w:r>
          </w:p>
        </w:tc>
        <w:tc>
          <w:tcPr>
            <w:tcW w:type="dxa" w:w="3240"/>
            <w:shd w:val="clear" w:color="auto" w:fill="F5F5F5"/>
          </w:tcPr>
          <w:p>
            <w:r>
              <w:rPr>
                <w:sz w:val="16"/>
              </w:rPr>
              <w:t>OI-02 — Pull Hirose FH34S-20S-0.5SH full datasheet; confirm 'endurance: 1,000 cycles' in test conditions. Confirm JAE FF03 availability as backup. Cycle rating must appear in the datasheet — not just the marketing brief.</w:t>
            </w:r>
          </w:p>
        </w:tc>
        <w:tc>
          <w:tcPr>
            <w:tcW w:type="dxa" w:w="2664"/>
            <w:shd w:val="clear" w:color="auto" w:fill="F5F5F5"/>
          </w:tcPr>
          <w:p>
            <w:r>
              <w:rPr>
                <w:sz w:val="16"/>
              </w:rPr>
              <w:t>Datasheet on file with 1,000-cycle rating confirmed. If FH34S datasheet does not state 1,000 cycles, escalate to connector vendor for test data.</w:t>
            </w:r>
          </w:p>
        </w:tc>
        <w:tc>
          <w:tcPr>
            <w:tcW w:type="dxa" w:w="864"/>
            <w:shd w:val="clear" w:color="auto" w:fill="F5F5F5"/>
          </w:tcPr>
          <w:p>
            <w:r>
              <w:rPr>
                <w:sz w:val="16"/>
              </w:rPr>
              <w:t>G1</w:t>
            </w:r>
          </w:p>
        </w:tc>
        <w:tc>
          <w:tcPr>
            <w:tcW w:type="dxa" w:w="936"/>
            <w:shd w:val="clear" w:color="auto" w:fill="F5F5F5"/>
          </w:tcPr>
          <w:p>
            <w:r>
              <w:rPr>
                <w:sz w:val="16"/>
              </w:rPr>
              <w:t>RISK-01 / OI-02</w:t>
            </w:r>
          </w:p>
        </w:tc>
        <w:tc>
          <w:tcPr>
            <w:tcW w:type="dxa" w:w="1008"/>
            <w:shd w:val="clear" w:color="auto" w:fill="FFE699"/>
          </w:tcPr>
          <w:p>
            <w:r>
              <w:rPr>
                <w:sz w:val="16"/>
              </w:rPr>
              <w:t>OPEN — datasheet pull required</w:t>
            </w:r>
          </w:p>
        </w:tc>
      </w:tr>
      <w:tr>
        <w:tc>
          <w:tcPr>
            <w:tcW w:type="dxa" w:w="792"/>
            <w:shd w:val="clear" w:color="auto" w:fill="FFFFFF"/>
          </w:tcPr>
          <w:p>
            <w:r>
              <w:rPr>
                <w:b/>
                <w:sz w:val="16"/>
              </w:rPr>
              <w:t>G1-09</w:t>
            </w:r>
          </w:p>
        </w:tc>
        <w:tc>
          <w:tcPr>
            <w:tcW w:type="dxa" w:w="1656"/>
            <w:shd w:val="clear" w:color="auto" w:fill="FFFFFF"/>
          </w:tcPr>
          <w:p>
            <w:r>
              <w:rPr>
                <w:sz w:val="16"/>
              </w:rPr>
              <w:t>HW EE + Supply Chain</w:t>
            </w:r>
          </w:p>
        </w:tc>
        <w:tc>
          <w:tcPr>
            <w:tcW w:type="dxa" w:w="3240"/>
            <w:shd w:val="clear" w:color="auto" w:fill="FFFFFF"/>
          </w:tcPr>
          <w:p>
            <w:r>
              <w:rPr>
                <w:sz w:val="16"/>
              </w:rPr>
              <w:t>OI-05 — Confirm LED Vf bin tolerance (±0.10 V within-order) is achievable by Seoul Semiconductor and Osram for first production order. Some vendors offer bin-controlled lots as a premium service; others cannot. If primary suppliers cannot meet ±0.10 V, qualify Luminus Devices as primary.</w:t>
            </w:r>
          </w:p>
        </w:tc>
        <w:tc>
          <w:tcPr>
            <w:tcW w:type="dxa" w:w="2664"/>
            <w:shd w:val="clear" w:color="auto" w:fill="FFFFFF"/>
          </w:tcPr>
          <w:p>
            <w:r>
              <w:rPr>
                <w:sz w:val="16"/>
              </w:rPr>
              <w:t>Written confirmation from ≥1 approved LED supplier that ±0.10 V bin control is available for first production order quantity.</w:t>
            </w:r>
          </w:p>
        </w:tc>
        <w:tc>
          <w:tcPr>
            <w:tcW w:type="dxa" w:w="864"/>
            <w:shd w:val="clear" w:color="auto" w:fill="FFFFFF"/>
          </w:tcPr>
          <w:p>
            <w:r>
              <w:rPr>
                <w:sz w:val="16"/>
              </w:rPr>
              <w:t>G1</w:t>
            </w:r>
          </w:p>
        </w:tc>
        <w:tc>
          <w:tcPr>
            <w:tcW w:type="dxa" w:w="936"/>
            <w:shd w:val="clear" w:color="auto" w:fill="FFFFFF"/>
          </w:tcPr>
          <w:p>
            <w:r>
              <w:rPr>
                <w:sz w:val="16"/>
              </w:rPr>
              <w:t>RISK-08 / OI-05</w:t>
            </w:r>
          </w:p>
        </w:tc>
        <w:tc>
          <w:tcPr>
            <w:tcW w:type="dxa" w:w="1008"/>
            <w:shd w:val="clear" w:color="auto" w:fill="FFE699"/>
          </w:tcPr>
          <w:p>
            <w:r>
              <w:rPr>
                <w:sz w:val="16"/>
              </w:rPr>
              <w:t>OPEN — supplier confirmation required</w:t>
            </w:r>
          </w:p>
        </w:tc>
      </w:tr>
      <w:tr>
        <w:tc>
          <w:tcPr>
            <w:tcW w:type="dxa" w:w="792"/>
            <w:shd w:val="clear" w:color="auto" w:fill="F5F5F5"/>
          </w:tcPr>
          <w:p>
            <w:r>
              <w:rPr>
                <w:b/>
                <w:sz w:val="16"/>
              </w:rPr>
              <w:t>G1-10</w:t>
            </w:r>
          </w:p>
        </w:tc>
        <w:tc>
          <w:tcPr>
            <w:tcW w:type="dxa" w:w="1656"/>
            <w:shd w:val="clear" w:color="auto" w:fill="F5F5F5"/>
          </w:tcPr>
          <w:p>
            <w:r>
              <w:rPr>
                <w:sz w:val="16"/>
              </w:rPr>
              <w:t>HW EE</w:t>
            </w:r>
          </w:p>
        </w:tc>
        <w:tc>
          <w:tcPr>
            <w:tcW w:type="dxa" w:w="3240"/>
            <w:shd w:val="clear" w:color="auto" w:fill="F5F5F5"/>
          </w:tcPr>
          <w:p>
            <w:r>
              <w:rPr>
                <w:sz w:val="16"/>
              </w:rPr>
              <w:t>OI-04 — Update BOM: BCR421W in all LED driver positions. Confirm no BCR421U on any BOM revision. One-line change but must be done and version-controlled before layout.</w:t>
            </w:r>
          </w:p>
        </w:tc>
        <w:tc>
          <w:tcPr>
            <w:tcW w:type="dxa" w:w="2664"/>
            <w:shd w:val="clear" w:color="auto" w:fill="F5F5F5"/>
          </w:tcPr>
          <w:p>
            <w:r>
              <w:rPr>
                <w:sz w:val="16"/>
              </w:rPr>
              <w:t>BOM revision with BCR421W confirmed in all driver positions. BCR421U must not appear on any released BOM.</w:t>
            </w:r>
          </w:p>
        </w:tc>
        <w:tc>
          <w:tcPr>
            <w:tcW w:type="dxa" w:w="864"/>
            <w:shd w:val="clear" w:color="auto" w:fill="F5F5F5"/>
          </w:tcPr>
          <w:p>
            <w:r>
              <w:rPr>
                <w:sz w:val="16"/>
              </w:rPr>
              <w:t>G1</w:t>
            </w:r>
          </w:p>
        </w:tc>
        <w:tc>
          <w:tcPr>
            <w:tcW w:type="dxa" w:w="936"/>
            <w:shd w:val="clear" w:color="auto" w:fill="F5F5F5"/>
          </w:tcPr>
          <w:p>
            <w:r>
              <w:rPr>
                <w:sz w:val="16"/>
              </w:rPr>
              <w:t>RISK-07 / OI-04</w:t>
            </w:r>
          </w:p>
        </w:tc>
        <w:tc>
          <w:tcPr>
            <w:tcW w:type="dxa" w:w="1008"/>
            <w:shd w:val="clear" w:color="auto" w:fill="FFE699"/>
          </w:tcPr>
          <w:p>
            <w:r>
              <w:rPr>
                <w:sz w:val="16"/>
              </w:rPr>
              <w:t>OPEN — BOM update required</w:t>
            </w:r>
          </w:p>
        </w:tc>
      </w:tr>
    </w:tbl>
    <w:p/>
    <w:p>
      <w:pPr>
        <w:spacing w:before="140" w:after="60"/>
      </w:pPr>
      <w:r>
        <w:rPr>
          <w:b/>
          <w:color w:val="404040"/>
          <w:sz w:val="22"/>
        </w:rPr>
        <w:t>G1-D  |  HW EE  ↔  Optical Engineering  +  Mechanical Engineering</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G1-11</w:t>
            </w:r>
          </w:p>
        </w:tc>
        <w:tc>
          <w:tcPr>
            <w:tcW w:type="dxa" w:w="1656"/>
            <w:shd w:val="clear" w:color="auto" w:fill="FFFFFF"/>
          </w:tcPr>
          <w:p>
            <w:r>
              <w:rPr>
                <w:sz w:val="16"/>
              </w:rPr>
              <w:t>HW EE + Optical Eng + Mech Eng</w:t>
            </w:r>
          </w:p>
        </w:tc>
        <w:tc>
          <w:tcPr>
            <w:tcW w:type="dxa" w:w="3240"/>
            <w:shd w:val="clear" w:color="auto" w:fill="FFFFFF"/>
          </w:tcPr>
          <w:p>
            <w:r>
              <w:rPr>
                <w:sz w:val="16"/>
              </w:rPr>
              <w:t>OI-07 — Photodiode part number and baffle geometry must be defined before zone module mold geometry is finalised. Baffle: 1 mm aperture, 2–3 mm height, black POM or anodised Al (per §8.2). Baffle housing is molded into zone module body — cannot be added post-tooling. Also decide: ADPD174GGI (integrated TIA + optical isolation) vs. discrete TIA (per OI-13). Integrated part changes Hub PCB footprint.</w:t>
            </w:r>
          </w:p>
        </w:tc>
        <w:tc>
          <w:tcPr>
            <w:tcW w:type="dxa" w:w="2664"/>
            <w:shd w:val="clear" w:color="auto" w:fill="FFFFFF"/>
          </w:tcPr>
          <w:p>
            <w:r>
              <w:rPr>
                <w:sz w:val="16"/>
              </w:rPr>
              <w:t>Photodiode part number confirmed. Baffle geometry drawing in mech spec. ADPD174GGI vs discrete decision documented. Zone module mold drawing updated.</w:t>
            </w:r>
          </w:p>
        </w:tc>
        <w:tc>
          <w:tcPr>
            <w:tcW w:type="dxa" w:w="864"/>
            <w:shd w:val="clear" w:color="auto" w:fill="FFFFFF"/>
          </w:tcPr>
          <w:p>
            <w:r>
              <w:rPr>
                <w:sz w:val="16"/>
              </w:rPr>
              <w:t>G1</w:t>
            </w:r>
          </w:p>
        </w:tc>
        <w:tc>
          <w:tcPr>
            <w:tcW w:type="dxa" w:w="936"/>
            <w:shd w:val="clear" w:color="auto" w:fill="FFFFFF"/>
          </w:tcPr>
          <w:p>
            <w:r>
              <w:rPr>
                <w:sz w:val="16"/>
              </w:rPr>
              <w:t>RISK-06 / OI-07 / OI-13</w:t>
            </w:r>
          </w:p>
        </w:tc>
        <w:tc>
          <w:tcPr>
            <w:tcW w:type="dxa" w:w="1008"/>
            <w:shd w:val="clear" w:color="auto" w:fill="FFE699"/>
            <w:shd w:val="clear" w:color="auto" w:fill="C00000"/>
          </w:tcPr>
          <w:p>
            <w:r>
              <w:rPr>
                <w:b/>
                <w:color w:val="FFFFFF"/>
                <w:sz w:val="16"/>
              </w:rPr>
              <w:t>OPEN — mold geometry blocking</w:t>
            </w:r>
          </w:p>
        </w:tc>
      </w:tr>
      <w:tr>
        <w:tc>
          <w:tcPr>
            <w:tcW w:type="dxa" w:w="792"/>
            <w:shd w:val="clear" w:color="auto" w:fill="F5F5F5"/>
          </w:tcPr>
          <w:p>
            <w:r>
              <w:rPr>
                <w:b/>
                <w:sz w:val="16"/>
              </w:rPr>
              <w:t>G1-12</w:t>
            </w:r>
          </w:p>
        </w:tc>
        <w:tc>
          <w:tcPr>
            <w:tcW w:type="dxa" w:w="1656"/>
            <w:shd w:val="clear" w:color="auto" w:fill="F5F5F5"/>
          </w:tcPr>
          <w:p>
            <w:r>
              <w:rPr>
                <w:sz w:val="16"/>
              </w:rPr>
              <w:t>HW EE + Manufacturing Eng</w:t>
            </w:r>
          </w:p>
        </w:tc>
        <w:tc>
          <w:tcPr>
            <w:tcW w:type="dxa" w:w="3240"/>
            <w:shd w:val="clear" w:color="auto" w:fill="F5F5F5"/>
          </w:tcPr>
          <w:p>
            <w:r>
              <w:rPr>
                <w:sz w:val="16"/>
              </w:rPr>
              <w:t>OI-08 — Confirm SiO₂ interlayer sputtering (RISK-04 PDMS delamination mitigation) is available at an identified contract process house before FPC tooling is released. If process house cannot accommodate sputtering in production workflow, evaluate APTES silane coupling agent as alternative (lower bond strength but may be sufficient — requires qualification data).</w:t>
            </w:r>
          </w:p>
        </w:tc>
        <w:tc>
          <w:tcPr>
            <w:tcW w:type="dxa" w:w="2664"/>
            <w:shd w:val="clear" w:color="auto" w:fill="F5F5F5"/>
          </w:tcPr>
          <w:p>
            <w:r>
              <w:rPr>
                <w:sz w:val="16"/>
              </w:rPr>
              <w:t>Named process house with confirmed SiO₂ sputtering capability (RF magnetron, 75 nm on PI). Lead time and NRE cost confirmed. If APTES alternative chosen: qualification bond strength data (≥50 N/m peel) on file.</w:t>
            </w:r>
          </w:p>
        </w:tc>
        <w:tc>
          <w:tcPr>
            <w:tcW w:type="dxa" w:w="864"/>
            <w:shd w:val="clear" w:color="auto" w:fill="F5F5F5"/>
          </w:tcPr>
          <w:p>
            <w:r>
              <w:rPr>
                <w:sz w:val="16"/>
              </w:rPr>
              <w:t>G1</w:t>
            </w:r>
          </w:p>
        </w:tc>
        <w:tc>
          <w:tcPr>
            <w:tcW w:type="dxa" w:w="936"/>
            <w:shd w:val="clear" w:color="auto" w:fill="F5F5F5"/>
          </w:tcPr>
          <w:p>
            <w:r>
              <w:rPr>
                <w:sz w:val="16"/>
              </w:rPr>
              <w:t>RISK-04 / OI-08</w:t>
            </w:r>
          </w:p>
        </w:tc>
        <w:tc>
          <w:tcPr>
            <w:tcW w:type="dxa" w:w="1008"/>
            <w:shd w:val="clear" w:color="auto" w:fill="FFE699"/>
          </w:tcPr>
          <w:p>
            <w:r>
              <w:rPr>
                <w:sz w:val="16"/>
              </w:rPr>
              <w:t>OPEN — process house identification required</w:t>
            </w:r>
          </w:p>
        </w:tc>
      </w:tr>
    </w:tbl>
    <w:p/>
    <w:p>
      <w:pPr>
        <w:pStyle w:val="Normal"/>
      </w:pPr>
      <w:r>
        <w:rPr>
          <w:b/>
        </w:rPr>
        <w:t xml:space="preserve">G1-E  |  Firmware Lead  ↔  Systems Engineering</w:t>
      </w:r>
    </w:p>
    <w:p>
      <w:pPr>
        <w:pStyle w:val="Normal"/>
      </w:pPr>
    </w:p>
    <w:tbl>
      <w:tblPr>
        <w:tblStyle w:val="TableGrid"/>
        <w:tblW w:type="auto" w:w="0"/>
        <w:tblLook w:firstColumn="1" w:firstRow="1" w:lastColumn="0" w:lastRow="0" w:noHBand="0" w:noVBand="1" w:val="04A0"/>
      </w:tblPr>
      <w:tblGrid>
        <w:gridCol w:w="10080"/>
      </w:tblGrid>
      <w:tr>
        <w:tc>
          <w:tcPr>
            <w:tcW w:type="dxa" w:w="10080"/>
            <w:shd w:val="clear" w:color="auto" w:fill="FFEEEE"/>
          </w:tcPr>
          <w:p>
            <w:r>
              <w:t xml:space="preserve">Issue #19 (Firmware architecture):  The eMMC partition architecture specification (NP-FW-EMMC-001) and dual-bank OTA bootloader must be documented and baselined before any eMMC driver, filesystem, or storage firmware code is authored. This is a structural constraint: the partition layout, encryption architecture, and OTA bootloader mechanism cannot be added retroactively. The dual-bank OTA bootloader is specifically required from the first firmware line — it cannot be grafted onto an existing single-bank bootloader. NP-FW-EMMC-001 Rev A also specifies USB-C DFU recovery (always available without any firmware in either bank), the Safety MCU firmware update protocol (never automated via OTA), and the 27-element UHDR/SHDR session data classification table that governs all storage writes from the first line of storage code.</w:t>
            </w:r>
          </w:p>
        </w:tc>
      </w:tr>
    </w:tbl>
    <w:p>
      <w:pPr>
        <w:pStyle w:val="Normal"/>
      </w:pP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1F497D"/>
          </w:tcPr>
          <w:p>
            <w:r>
              <w:t xml:space="preserve">G1-16</w:t>
            </w:r>
          </w:p>
        </w:tc>
        <w:tc>
          <w:tcPr>
            <w:tcW w:type="dxa" w:w="1656"/>
            <w:shd w:val="clear" w:color="auto" w:fill="1F497D"/>
          </w:tcPr>
          <w:p>
            <w:r>
              <w:t xml:space="preserve">Firmware Lead + Systems Eng</w:t>
            </w:r>
          </w:p>
        </w:tc>
        <w:tc>
          <w:tcPr>
            <w:tcW w:type="dxa" w:w="3240"/>
            <w:shd w:val="clear" w:color="auto" w:fill="1F497D"/>
          </w:tcPr>
          <w:p>
            <w:r>
              <w:t xml:space="preserve">eMMC partition architecture + dual-bank OTA bootloader specification (NP-FW-EMMC-001) must be baselined before any eMMC driver, filesystem mount, or data-write firmware code is authored. Dual-bank OTA (§8.1–§8.3) and USB-C DFU recovery (§8.4) specified from first firmware line. Scope: 9-partition GPT layout (§4); LittleFS configuration (§5); UHDR AES-256-XTS + Argon2id key derivation (§6); SHDR AES-256-XTS + HKDF manufacturing key (§7); OTA bootloader + Ed25519 signature verification + 9-step OTA sequence + automatic revert + USB-C DFU recovery + Safety MCU update protocol (§8); boot sequence B-1 through B-9 (§11); 27-element UHDR/SHDR session data classification table (§12); UHDR nightly backup (§13); write endurance monitoring (§14). Addresses CLAUDE.md §13.4 pending decisions: eMMC partition architecture + dual-bank OTA bootloader.</w:t>
            </w:r>
          </w:p>
        </w:tc>
        <w:tc>
          <w:tcPr>
            <w:tcW w:type="dxa" w:w="2664"/>
            <w:shd w:val="clear" w:color="auto" w:fill="1F497D"/>
          </w:tcPr>
          <w:p>
            <w:r>
              <w:t>NP-FW-EMMC-001 Rev A signed off and committed to repository before any storage firmware code is authored. docs/neurone_fw_emmc_001.docx. 18 sections, 13 tables. All MANDATORY requirements tagged. Deviations require approved ECO. IEC 62304 Class B classification documented for main processor storage firmware.</w:t>
            </w:r>
          </w:p>
        </w:tc>
        <w:tc>
          <w:tcPr>
            <w:tcW w:type="dxa" w:w="864"/>
            <w:shd w:val="clear" w:color="auto" w:fill="1F497D"/>
          </w:tcPr>
          <w:p>
            <w:r>
              <w:t xml:space="preserve">G1</w:t>
            </w:r>
          </w:p>
        </w:tc>
        <w:tc>
          <w:tcPr>
            <w:tcW w:type="dxa" w:w="936"/>
            <w:shd w:val="clear" w:color="auto" w:fill="1F497D"/>
          </w:tcPr>
          <w:p>
            <w:r>
              <w:t xml:space="preserve">— (firmware spec integrity)</w:t>
            </w:r>
          </w:p>
        </w:tc>
        <w:tc>
          <w:tcPr>
            <w:tcW w:type="dxa" w:w="1008"/>
            <w:shd w:val="clear" w:color="auto" w:fill="1F497D"/>
          </w:tcPr>
          <w:p>
            <w:r>
              <w:t xml:space="preserve">CLOSED — NP-FW-EMMC-001 Rev A baselined 2026-05-11. Full eMMC partition architecture + dual-bank OTA bootloader + USB-C DFU recovery + Safety MCU update protocol specified. 18 sections, 13 tables. 27-element UHDR/SHDR classification table established. Closes Issue #19.</w:t>
            </w:r>
          </w:p>
        </w:tc>
      </w:tr>
    </w:tbl>
    <w:p>
      <w:pPr>
        <w:pStyle w:val="Normal"/>
      </w:pPr>
    </w:p>
    <w:p>
      <w:pPr>
        <w:spacing w:before="240" w:after="60"/>
      </w:pPr>
      <w:r>
        <w:rPr>
          <w:b/>
          <w:color w:val="1F497D"/>
          <w:sz w:val="26"/>
        </w:rPr>
        <w:t>3.  GATE G2 — PRE-TOOLING COORDINATION</w:t>
      </w:r>
    </w:p>
    <w:tbl>
      <w:tblPr>
        <w:tblStyle w:val="TableGrid"/>
        <w:tblW w:type="auto" w:w="0"/>
        <w:tblLook w:firstColumn="1" w:firstRow="1" w:lastColumn="0" w:lastRow="0" w:noHBand="0" w:noVBand="1" w:val="04A0"/>
      </w:tblPr>
      <w:tblGrid>
        <w:gridCol w:w="10080"/>
      </w:tblGrid>
      <w:tr>
        <w:tc>
          <w:tcPr>
            <w:tcW w:type="dxa" w:w="10080"/>
            <w:shd w:val="clear" w:color="auto" w:fill="1F497D"/>
          </w:tcPr>
          <w:p>
            <w:r>
              <w:rPr>
                <w:b/>
                <w:color w:val="FFFFFF"/>
                <w:sz w:val="22"/>
              </w:rPr>
              <w:t xml:space="preserve">GATE G2  —  PRE-TOOLING  |  </w:t>
            </w:r>
            <w:r>
              <w:rPr>
                <w:color w:val="CCDDFF"/>
                <w:sz w:val="20"/>
              </w:rPr>
              <w:t>All items below must be DONE before shell tooling spec is released to manufacturer. Shell tooling geometry is irreversible — features not specified before first-cut cannot be retrofitted.</w:t>
            </w:r>
          </w:p>
        </w:tc>
      </w:tr>
    </w:tbl>
    <w:p/>
    <w:p>
      <w:pPr>
        <w:spacing w:before="140" w:after="60"/>
      </w:pPr>
      <w:r>
        <w:rPr>
          <w:b/>
          <w:color w:val="404040"/>
          <w:sz w:val="22"/>
        </w:rPr>
        <w:t>G2-A  |  Mechanical Engineering  ↔  HW EE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G2-01</w:t>
            </w:r>
          </w:p>
        </w:tc>
        <w:tc>
          <w:tcPr>
            <w:tcW w:type="dxa" w:w="1656"/>
            <w:shd w:val="clear" w:color="auto" w:fill="FFFFFF"/>
          </w:tcPr>
          <w:p>
            <w:r>
              <w:rPr>
                <w:sz w:val="16"/>
              </w:rPr>
              <w:t>Mech Eng + HW EE</w:t>
            </w:r>
          </w:p>
        </w:tc>
        <w:tc>
          <w:tcPr>
            <w:tcW w:type="dxa" w:w="3240"/>
            <w:shd w:val="clear" w:color="auto" w:fill="FFFFFF"/>
          </w:tcPr>
          <w:p>
            <w:r>
              <w:rPr>
                <w:sz w:val="16"/>
              </w:rPr>
              <w:t>RISK-17 / RISK-11 — Multi-FPC cable management inside shell: 5 zone FPC tails run simultaneously from zone slots to Hub PCB connector. Shell interior must separate zone FPCs from EEG electrode cables (to prevent RF coupling between LED power current and EEG signal leads). Hub PCB connector placement must minimize routing complexity for longest FPC runs (Zone 1 and 2, frontal, ~120 mm arc). All routing channels addressed in NP-DRV-SHELL-001; multi-FPC bundle management requires additional coordination.</w:t>
            </w:r>
          </w:p>
        </w:tc>
        <w:tc>
          <w:tcPr>
            <w:tcW w:type="dxa" w:w="2664"/>
            <w:shd w:val="clear" w:color="auto" w:fill="FFFFFF"/>
          </w:tcPr>
          <w:p>
            <w:r>
              <w:rPr>
                <w:sz w:val="16"/>
              </w:rPr>
            </w:r>
            <w:r>
              <w:rPr>
                <w:b w:val="0"/>
                <w:sz w:val="16"/>
              </w:rPr>
              <w:t>Shell CAD cross-section: all 5 FPC routing paths + EEG cable overlay simultaneously; DRC-16 to DRC-21 all verified. Specific deliverables: (a) ≥ 2 mm inter-FPC gap at all adjacent-pair cross-sections; (b) ≥ 15 mm FPC-to-EEG separation (or barrier design) at all points; (c) 15 anchor boss locations (3 per FPC) with ≥ 5 mm boss radius; (d) Hub PCB connector placement drawing showing all 5 ZIF on same edge; (e) physical first-article motion simulation test (DRC-21).</w:t>
            </w:r>
          </w:p>
        </w:tc>
        <w:tc>
          <w:tcPr>
            <w:tcW w:type="dxa" w:w="864"/>
            <w:shd w:val="clear" w:color="auto" w:fill="FFFFFF"/>
          </w:tcPr>
          <w:p>
            <w:r>
              <w:rPr>
                <w:sz w:val="16"/>
              </w:rPr>
              <w:t>G2</w:t>
            </w:r>
          </w:p>
        </w:tc>
        <w:tc>
          <w:tcPr>
            <w:tcW w:type="dxa" w:w="936"/>
            <w:shd w:val="clear" w:color="auto" w:fill="FFFFFF"/>
          </w:tcPr>
          <w:p>
            <w:r>
              <w:rPr>
                <w:sz w:val="16"/>
              </w:rPr>
              <w:t>RISK-17 / RISK-11</w:t>
            </w:r>
          </w:p>
        </w:tc>
        <w:tc>
          <w:tcPr>
            <w:tcW w:type="dxa" w:w="1008"/>
            <w:shd w:val="clear" w:color="auto" w:fill="FFE699"/>
          </w:tcPr>
          <w:p>
            <w:r>
              <w:rPr>
                <w:sz w:val="16"/>
              </w:rPr>
              <w:t>OPEN — shell CAD required</w:t>
            </w:r>
          </w:p>
        </w:tc>
      </w:tr>
      <w:tr>
        <w:tc>
          <w:tcPr>
            <w:tcW w:type="dxa" w:w="792"/>
            <w:shd w:val="clear" w:color="auto" w:fill="F5F5F5"/>
          </w:tcPr>
          <w:p>
            <w:r>
              <w:rPr>
                <w:b/>
                <w:sz w:val="16"/>
              </w:rPr>
              <w:t>G2-02</w:t>
            </w:r>
          </w:p>
        </w:tc>
        <w:tc>
          <w:tcPr>
            <w:tcW w:type="dxa" w:w="1656"/>
            <w:shd w:val="clear" w:color="auto" w:fill="F5F5F5"/>
          </w:tcPr>
          <w:p>
            <w:r>
              <w:rPr>
                <w:sz w:val="16"/>
              </w:rPr>
              <w:t>Mech Eng</w:t>
            </w:r>
          </w:p>
        </w:tc>
        <w:tc>
          <w:tcPr>
            <w:tcW w:type="dxa" w:w="3240"/>
            <w:shd w:val="clear" w:color="auto" w:fill="F5F5F5"/>
          </w:tcPr>
          <w:p>
            <w:r>
              <w:rPr>
                <w:sz w:val="16"/>
              </w:rPr>
            </w:r>
            <w:r>
              <w:rPr>
                <w:b w:val="0"/>
                <w:sz w:val="16"/>
              </w:rPr>
              <w:t>RISK-15 — Unique asymmetric mechanical key geometry for each of 5 zone slots (Layer 1 of 5-layer accessibility system). Key must physically prevent wrong-zone insertion for ALL users including blind. Also in this item: (a) tactile dot patterns adjacent to each slot in shell (N dots = zone N, Layer 4, ISO 9241-920); (b) braille + raised numeral on zone module face (Layer 3, ISO 17049:2013). All three features must be in shell/module tooling spec before first-cut. Zero BOM cost if specified now. See NP-HW-FPC-001 §11.4.</w:t>
            </w:r>
          </w:p>
        </w:tc>
        <w:tc>
          <w:tcPr>
            <w:tcW w:type="dxa" w:w="2664"/>
            <w:shd w:val="clear" w:color="auto" w:fill="F5F5F5"/>
          </w:tcPr>
          <w:p>
            <w:r>
              <w:rPr>
                <w:sz w:val="16"/>
              </w:rPr>
            </w:r>
            <w:r>
              <w:rPr>
                <w:b w:val="0"/>
                <w:sz w:val="16"/>
              </w:rPr>
              <w:t>Key geometry drawings all 5 zones. Shell drawing showing tactile dot positions (N dots per zone). Zone module drawing showing braille cell and raised numeral. Written confirmation no two key profiles are interchangeable.</w:t>
            </w:r>
          </w:p>
        </w:tc>
        <w:tc>
          <w:tcPr>
            <w:tcW w:type="dxa" w:w="864"/>
            <w:shd w:val="clear" w:color="auto" w:fill="F5F5F5"/>
          </w:tcPr>
          <w:p>
            <w:r>
              <w:rPr>
                <w:sz w:val="16"/>
              </w:rPr>
              <w:t>G2</w:t>
            </w:r>
          </w:p>
        </w:tc>
        <w:tc>
          <w:tcPr>
            <w:tcW w:type="dxa" w:w="936"/>
            <w:shd w:val="clear" w:color="auto" w:fill="F5F5F5"/>
          </w:tcPr>
          <w:p>
            <w:r>
              <w:rPr>
                <w:sz w:val="16"/>
              </w:rPr>
              <w:t>RISK-15 / OI-10</w:t>
            </w:r>
          </w:p>
        </w:tc>
        <w:tc>
          <w:tcPr>
            <w:tcW w:type="dxa" w:w="1008"/>
            <w:shd w:val="clear" w:color="auto" w:fill="FFE699"/>
          </w:tcPr>
          <w:p>
            <w:r>
              <w:rPr>
                <w:sz w:val="16"/>
              </w:rPr>
              <w:t>OPEN — key geometry required</w:t>
            </w:r>
          </w:p>
        </w:tc>
      </w:tr>
      <w:tr>
        <w:tc>
          <w:tcPr>
            <w:tcW w:type="dxa" w:w="792"/>
            <w:shd w:val="clear" w:color="auto" w:fill="FFFFFF"/>
          </w:tcPr>
          <w:p>
            <w:r>
              <w:rPr>
                <w:b/>
                <w:sz w:val="16"/>
              </w:rPr>
              <w:t>G2-03</w:t>
            </w:r>
          </w:p>
        </w:tc>
        <w:tc>
          <w:tcPr>
            <w:tcW w:type="dxa" w:w="1656"/>
            <w:shd w:val="clear" w:color="auto" w:fill="FFFFFF"/>
          </w:tcPr>
          <w:p>
            <w:r>
              <w:rPr>
                <w:sz w:val="16"/>
              </w:rPr>
              <w:t>Mech Eng + HW EE</w:t>
            </w:r>
          </w:p>
        </w:tc>
        <w:tc>
          <w:tcPr>
            <w:tcW w:type="dxa" w:w="3240"/>
            <w:shd w:val="clear" w:color="auto" w:fill="FFFFFF"/>
          </w:tcPr>
          <w:p>
            <w:r>
              <w:rPr>
                <w:sz w:val="16"/>
              </w:rPr>
              <w:t>RISK-12 — Zone module stiffener datum features (reference holes or edges) must be defined and added to FPC fabrication drawing before tooling release. Datum features are required for CMM fixturing during FAI (NP-FAI-ZM-001 FAI-A07). Coordinate: HW EE places datum features on FPC drawing; Mech Eng confirms they are compatible with CMM fixture design.</w:t>
            </w:r>
          </w:p>
        </w:tc>
        <w:tc>
          <w:tcPr>
            <w:tcW w:type="dxa" w:w="2664"/>
            <w:shd w:val="clear" w:color="auto" w:fill="FFFFFF"/>
          </w:tcPr>
          <w:p>
            <w:r>
              <w:rPr>
                <w:sz w:val="16"/>
              </w:rPr>
              <w:t>FPC fabrication drawing revision with datum features (position ±0.1 mm). CMM fixture concept confirmed by Mech Eng.</w:t>
            </w:r>
          </w:p>
        </w:tc>
        <w:tc>
          <w:tcPr>
            <w:tcW w:type="dxa" w:w="864"/>
            <w:shd w:val="clear" w:color="auto" w:fill="FFFFFF"/>
          </w:tcPr>
          <w:p>
            <w:r>
              <w:rPr>
                <w:sz w:val="16"/>
              </w:rPr>
              <w:t>G2</w:t>
            </w:r>
          </w:p>
        </w:tc>
        <w:tc>
          <w:tcPr>
            <w:tcW w:type="dxa" w:w="936"/>
            <w:shd w:val="clear" w:color="auto" w:fill="FFFFFF"/>
          </w:tcPr>
          <w:p>
            <w:r>
              <w:rPr>
                <w:sz w:val="16"/>
              </w:rPr>
              <w:t>RISK-12</w:t>
            </w:r>
          </w:p>
        </w:tc>
        <w:tc>
          <w:tcPr>
            <w:tcW w:type="dxa" w:w="1008"/>
            <w:shd w:val="clear" w:color="auto" w:fill="FFE699"/>
          </w:tcPr>
          <w:p>
            <w:r>
              <w:rPr>
                <w:sz w:val="16"/>
              </w:rPr>
              <w:t>OPEN — FPC drawing revision required</w:t>
            </w:r>
          </w:p>
        </w:tc>
      </w:tr>
      <w:tr>
        <w:tc>
          <w:tcPr>
            <w:tcW w:type="dxa" w:w="792"/>
            <w:shd w:val="clear" w:color="auto" w:fill="F5F5F5"/>
          </w:tcPr>
          <w:p>
            <w:r>
              <w:rPr>
                <w:b/>
                <w:sz w:val="16"/>
              </w:rPr>
              <w:t>G2-04</w:t>
            </w:r>
          </w:p>
        </w:tc>
        <w:tc>
          <w:tcPr>
            <w:tcW w:type="dxa" w:w="1656"/>
            <w:shd w:val="clear" w:color="auto" w:fill="F5F5F5"/>
          </w:tcPr>
          <w:p>
            <w:r>
              <w:rPr>
                <w:sz w:val="16"/>
              </w:rPr>
              <w:t>Mech Eng + HW EE</w:t>
            </w:r>
          </w:p>
        </w:tc>
        <w:tc>
          <w:tcPr>
            <w:tcW w:type="dxa" w:w="3240"/>
            <w:shd w:val="clear" w:color="auto" w:fill="F5F5F5"/>
          </w:tcPr>
          <w:p>
            <w:r>
              <w:rPr>
                <w:sz w:val="16"/>
              </w:rPr>
              <w:t>NP-DRV-SHELL-001 sign-off — all 8 design review checklist items (DRC-01 to DRC-15) that can be verified in CAD must be completed before tooling spec release. Physical prototype items (DRC-14) required before first-cut approval (not tooling spec release). See NP-DRV-SHELL-001 §5 for full checklist and §8 for sign-off.</w:t>
            </w:r>
          </w:p>
        </w:tc>
        <w:tc>
          <w:tcPr>
            <w:tcW w:type="dxa" w:w="2664"/>
            <w:shd w:val="clear" w:color="auto" w:fill="F5F5F5"/>
          </w:tcPr>
          <w:p>
            <w:r>
              <w:rPr>
                <w:sz w:val="16"/>
              </w:rPr>
              <w:t>Completed NP-DRV-SHELL-001 §5 checklist with all CAD-verifiable items passed. All sign-off boxes in §8 completed.</w:t>
            </w:r>
          </w:p>
        </w:tc>
        <w:tc>
          <w:tcPr>
            <w:tcW w:type="dxa" w:w="864"/>
            <w:shd w:val="clear" w:color="auto" w:fill="F5F5F5"/>
          </w:tcPr>
          <w:p>
            <w:r>
              <w:rPr>
                <w:sz w:val="16"/>
              </w:rPr>
              <w:t>G2</w:t>
            </w:r>
          </w:p>
        </w:tc>
        <w:tc>
          <w:tcPr>
            <w:tcW w:type="dxa" w:w="936"/>
            <w:shd w:val="clear" w:color="auto" w:fill="F5F5F5"/>
          </w:tcPr>
          <w:p>
            <w:r>
              <w:rPr>
                <w:sz w:val="16"/>
              </w:rPr>
              <w:t>RISK-11</w:t>
            </w:r>
          </w:p>
        </w:tc>
        <w:tc>
          <w:tcPr>
            <w:tcW w:type="dxa" w:w="1008"/>
            <w:shd w:val="clear" w:color="auto" w:fill="FFE699"/>
          </w:tcPr>
          <w:p>
            <w:r>
              <w:rPr>
                <w:sz w:val="16"/>
              </w:rPr>
              <w:t>OPEN — DRC sign-off required</w:t>
            </w:r>
          </w:p>
        </w:tc>
      </w:tr>
      <w:tr>
        <w:tc>
          <w:tcPr>
            <w:tcW w:type="dxa" w:w="792"/>
            <w:shd w:val="clear" w:color="auto" w:fill="FFFFFF"/>
          </w:tcPr>
          <w:p>
            <w:r>
              <w:rPr>
                <w:b/>
                <w:sz w:val="16"/>
              </w:rPr>
              <w:t>G2-05</w:t>
            </w:r>
          </w:p>
        </w:tc>
        <w:tc>
          <w:tcPr>
            <w:tcW w:type="dxa" w:w="1656"/>
            <w:shd w:val="clear" w:color="auto" w:fill="FFFFFF"/>
          </w:tcPr>
          <w:p>
            <w:r>
              <w:rPr>
                <w:sz w:val="16"/>
              </w:rPr>
              <w:t>Mech Eng + UX</w:t>
            </w:r>
          </w:p>
        </w:tc>
        <w:tc>
          <w:tcPr>
            <w:tcW w:type="dxa" w:w="3240"/>
            <w:shd w:val="clear" w:color="auto" w:fill="FFFFFF"/>
          </w:tcPr>
          <w:p>
            <w:r>
              <w:rPr>
                <w:sz w:val="16"/>
              </w:rPr>
              <w:t>RISK-16 — Zone module field-replacement IPX4 seal design decision: self-sealing silicone gasket (preferred) vs. user-applied RTV syringe. Gasket geometry must be in zone module and shell tooling spec before first-cut. If RTV syringe approach chosen: define included accessories (syringe in box), document re-sealing procedure, add re-sealing step to zone module swap user guide.</w:t>
            </w:r>
          </w:p>
        </w:tc>
        <w:tc>
          <w:tcPr>
            <w:tcW w:type="dxa" w:w="2664"/>
            <w:shd w:val="clear" w:color="auto" w:fill="FFFFFF"/>
          </w:tcPr>
          <w:p>
            <w:r>
              <w:rPr>
                <w:sz w:val="16"/>
              </w:rPr>
              <w:t>Engineering decision record: chosen approach. If gasket: gasket geometry drawing in mech spec, material spec (Shore 40A silicone), IPX4 test protocol after 10 swap cycles. If RTV: syringe BOM entry, procedure documentation.</w:t>
            </w:r>
          </w:p>
        </w:tc>
        <w:tc>
          <w:tcPr>
            <w:tcW w:type="dxa" w:w="864"/>
            <w:shd w:val="clear" w:color="auto" w:fill="FFFFFF"/>
          </w:tcPr>
          <w:p>
            <w:r>
              <w:rPr>
                <w:sz w:val="16"/>
              </w:rPr>
              <w:t>G2</w:t>
            </w:r>
          </w:p>
        </w:tc>
        <w:tc>
          <w:tcPr>
            <w:tcW w:type="dxa" w:w="936"/>
            <w:shd w:val="clear" w:color="auto" w:fill="FFFFFF"/>
          </w:tcPr>
          <w:p>
            <w:r>
              <w:rPr>
                <w:sz w:val="16"/>
              </w:rPr>
              <w:t>RISK-16 / OI-11</w:t>
            </w:r>
          </w:p>
        </w:tc>
        <w:tc>
          <w:tcPr>
            <w:tcW w:type="dxa" w:w="1008"/>
            <w:shd w:val="clear" w:color="auto" w:fill="FFE699"/>
          </w:tcPr>
          <w:p>
            <w:r>
              <w:rPr>
                <w:sz w:val="16"/>
              </w:rPr>
              <w:t>OPEN — design decision required</w:t>
            </w:r>
          </w:p>
        </w:tc>
      </w:tr>
    </w:tbl>
    <w:p/>
    <w:p>
      <w:pPr>
        <w:spacing w:before="140" w:after="60"/>
      </w:pPr>
      <w:r>
        <w:rPr>
          <w:b/>
          <w:color w:val="404040"/>
          <w:sz w:val="22"/>
        </w:rPr>
        <w:t>G2-B  |  Firmware Lead  ↔  Safety MCU Team</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G2-06</w:t>
            </w:r>
          </w:p>
        </w:tc>
        <w:tc>
          <w:tcPr>
            <w:tcW w:type="dxa" w:w="1656"/>
            <w:shd w:val="clear" w:color="auto" w:fill="FFFFFF"/>
          </w:tcPr>
          <w:p>
            <w:r>
              <w:rPr>
                <w:sz w:val="16"/>
              </w:rPr>
              <w:t>Firmware + Safety MCU</w:t>
            </w:r>
          </w:p>
        </w:tc>
        <w:tc>
          <w:tcPr>
            <w:tcW w:type="dxa" w:w="3240"/>
            <w:shd w:val="clear" w:color="auto" w:fill="FFFFFF"/>
          </w:tcPr>
          <w:p>
            <w:r>
              <w:rPr>
                <w:sz w:val="16"/>
              </w:rPr>
              <w:t>RISK-03 — Once regulatory opinion received (G1-01) and RSET values confirmed (G1-02): firmware must enforce approved peak current as a hard limit in Safety MCU. Safety MCU owns all stimulation GPIO enable lines. Approved current ceiling must be a Safety MCU constant, not a firmware parameter (app cannot override).</w:t>
            </w:r>
          </w:p>
        </w:tc>
        <w:tc>
          <w:tcPr>
            <w:tcW w:type="dxa" w:w="2664"/>
            <w:shd w:val="clear" w:color="auto" w:fill="FFFFFF"/>
          </w:tcPr>
          <w:p>
            <w:r>
              <w:rPr>
                <w:sz w:val="16"/>
              </w:rPr>
              <w:t>Safety MCU firmware constant: MAX_LED_CURRENT_MA = approved value. Unit test demonstrating Safety MCU rejects any main processor request exceeding limit. In Safety MCU IEC 62304 Class C documentation.</w:t>
            </w:r>
          </w:p>
        </w:tc>
        <w:tc>
          <w:tcPr>
            <w:tcW w:type="dxa" w:w="864"/>
            <w:shd w:val="clear" w:color="auto" w:fill="FFFFFF"/>
          </w:tcPr>
          <w:p>
            <w:r>
              <w:rPr>
                <w:sz w:val="16"/>
              </w:rPr>
              <w:t>G2</w:t>
            </w:r>
          </w:p>
        </w:tc>
        <w:tc>
          <w:tcPr>
            <w:tcW w:type="dxa" w:w="936"/>
            <w:shd w:val="clear" w:color="auto" w:fill="FFFFFF"/>
          </w:tcPr>
          <w:p>
            <w:r>
              <w:rPr>
                <w:sz w:val="16"/>
              </w:rPr>
              <w:t>RISK-03</w:t>
            </w:r>
          </w:p>
        </w:tc>
        <w:tc>
          <w:tcPr>
            <w:tcW w:type="dxa" w:w="1008"/>
            <w:shd w:val="clear" w:color="auto" w:fill="FFE699"/>
          </w:tcPr>
          <w:p>
            <w:r>
              <w:rPr>
                <w:sz w:val="16"/>
              </w:rPr>
              <w:t>OPEN — awaiting G1-01</w:t>
            </w:r>
          </w:p>
        </w:tc>
      </w:tr>
      <w:tr>
        <w:tc>
          <w:tcPr>
            <w:tcW w:type="dxa" w:w="792"/>
            <w:shd w:val="clear" w:color="auto" w:fill="F5F5F5"/>
          </w:tcPr>
          <w:p>
            <w:r>
              <w:rPr>
                <w:b/>
                <w:sz w:val="16"/>
              </w:rPr>
              <w:t>G2-07</w:t>
            </w:r>
          </w:p>
        </w:tc>
        <w:tc>
          <w:tcPr>
            <w:tcW w:type="dxa" w:w="1656"/>
            <w:shd w:val="clear" w:color="auto" w:fill="F5F5F5"/>
          </w:tcPr>
          <w:p>
            <w:r>
              <w:rPr>
                <w:sz w:val="16"/>
              </w:rPr>
              <w:t>Firmware + Safety MCU</w:t>
            </w:r>
          </w:p>
        </w:tc>
        <w:tc>
          <w:tcPr>
            <w:tcW w:type="dxa" w:w="3240"/>
            <w:shd w:val="clear" w:color="auto" w:fill="F5F5F5"/>
          </w:tcPr>
          <w:p>
            <w:r>
              <w:rPr>
                <w:sz w:val="16"/>
              </w:rPr>
              <w:t>RISK-13 — PWM carrier frequency lock: once G1-03 EDR is signed, the agreed carrier frequency becomes a Safety MCU constant and a locked firmware parameter. Neither the carrier frequency nor the EEG blanking window timing may be changed via OTA update without a new hardware revision (because both affect PCB component values and trace routing).</w:t>
            </w:r>
          </w:p>
        </w:tc>
        <w:tc>
          <w:tcPr>
            <w:tcW w:type="dxa" w:w="2664"/>
            <w:shd w:val="clear" w:color="auto" w:fill="F5F5F5"/>
          </w:tcPr>
          <w:p>
            <w:r>
              <w:rPr>
                <w:sz w:val="16"/>
              </w:rPr>
              <w:t>Safety MCU firmware constant: LED_PWM_CARRIER_HZ = agreed value. Blanking window constant: EEG_BLANK_US = 50 (or agreed value). Change-controlled — requires ECO to modify.</w:t>
            </w:r>
          </w:p>
        </w:tc>
        <w:tc>
          <w:tcPr>
            <w:tcW w:type="dxa" w:w="864"/>
            <w:shd w:val="clear" w:color="auto" w:fill="F5F5F5"/>
          </w:tcPr>
          <w:p>
            <w:r>
              <w:rPr>
                <w:sz w:val="16"/>
              </w:rPr>
              <w:t>G2</w:t>
            </w:r>
          </w:p>
        </w:tc>
        <w:tc>
          <w:tcPr>
            <w:tcW w:type="dxa" w:w="936"/>
            <w:shd w:val="clear" w:color="auto" w:fill="F5F5F5"/>
          </w:tcPr>
          <w:p>
            <w:r>
              <w:rPr>
                <w:sz w:val="16"/>
              </w:rPr>
              <w:t>RISK-13</w:t>
            </w:r>
          </w:p>
        </w:tc>
        <w:tc>
          <w:tcPr>
            <w:tcW w:type="dxa" w:w="1008"/>
            <w:shd w:val="clear" w:color="auto" w:fill="FFE699"/>
          </w:tcPr>
          <w:p>
            <w:r>
              <w:rPr>
                <w:sz w:val="16"/>
              </w:rPr>
              <w:t>OPEN — awaiting G1-03</w:t>
            </w:r>
          </w:p>
        </w:tc>
      </w:tr>
    </w:tbl>
    <w:p/>
    <w:p>
      <w:pPr>
        <w:spacing w:before="140" w:after="60"/>
      </w:pPr>
      <w:r>
        <w:rPr>
          <w:b/>
          <w:color w:val="404040"/>
          <w:sz w:val="22"/>
        </w:rPr>
        <w:t>G2-C  |  Firmware / Systems Eng  ↔  HW EE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G2-08</w:t>
            </w:r>
          </w:p>
        </w:tc>
        <w:tc>
          <w:tcPr>
            <w:tcW w:type="dxa" w:w="1656"/>
            <w:shd w:val="clear" w:color="auto" w:fill="FFFFFF"/>
          </w:tcPr>
          <w:p>
            <w:r>
              <w:rPr>
                <w:sz w:val="16"/>
              </w:rPr>
              <w:t>Firmware + Systems Eng</w:t>
            </w:r>
          </w:p>
        </w:tc>
        <w:tc>
          <w:tcPr>
            <w:tcW w:type="dxa" w:w="3240"/>
            <w:shd w:val="clear" w:color="auto" w:fill="FFFFFF"/>
          </w:tcPr>
          <w:p>
            <w:r>
              <w:rPr>
                <w:sz w:val="16"/>
              </w:rPr>
              <w:t>RISK-14 — If two-measurement protocol chosen (G1-06): firmware algorithm for LED aging vs. PDMS fouling discrimination must be designed before first prototype, so that first-article validation can test the full dose metering claim end-to-end. Algorithm inputs: session measurement, NTC temperature (stable LED condition), factory baseline, time-series trend from SHDR. Algorithm must run on-device (Mode 3 autonomous — no cloud required).</w:t>
            </w:r>
          </w:p>
        </w:tc>
        <w:tc>
          <w:tcPr>
            <w:tcW w:type="dxa" w:w="2664"/>
            <w:shd w:val="clear" w:color="auto" w:fill="FFFFFF"/>
          </w:tcPr>
          <w:p>
            <w:r>
              <w:rPr>
                <w:sz w:val="16"/>
              </w:rPr>
              <w:t>Algorithm specification document: inputs, outputs, decision thresholds, SHDR storage format for trend data. Reviewed by Systems Eng and HW EE. Implemented in prototype firmware before FAI.</w:t>
            </w:r>
          </w:p>
        </w:tc>
        <w:tc>
          <w:tcPr>
            <w:tcW w:type="dxa" w:w="864"/>
            <w:shd w:val="clear" w:color="auto" w:fill="FFFFFF"/>
          </w:tcPr>
          <w:p>
            <w:r>
              <w:rPr>
                <w:sz w:val="16"/>
              </w:rPr>
              <w:t>G2</w:t>
            </w:r>
          </w:p>
        </w:tc>
        <w:tc>
          <w:tcPr>
            <w:tcW w:type="dxa" w:w="936"/>
            <w:shd w:val="clear" w:color="auto" w:fill="FFFFFF"/>
          </w:tcPr>
          <w:p>
            <w:r>
              <w:rPr>
                <w:sz w:val="16"/>
              </w:rPr>
              <w:t>RISK-14</w:t>
            </w:r>
          </w:p>
        </w:tc>
        <w:tc>
          <w:tcPr>
            <w:tcW w:type="dxa" w:w="1008"/>
            <w:shd w:val="clear" w:color="auto" w:fill="FFE699"/>
          </w:tcPr>
          <w:p>
            <w:r>
              <w:rPr>
                <w:sz w:val="16"/>
              </w:rPr>
              <w:t>OPEN — awaiting G1-06</w:t>
            </w:r>
          </w:p>
        </w:tc>
      </w:tr>
      <w:tr>
        <w:tc>
          <w:tcPr>
            <w:tcW w:type="dxa" w:w="792"/>
            <w:shd w:val="clear" w:color="auto" w:fill="F5F5F5"/>
          </w:tcPr>
          <w:p>
            <w:r>
              <w:rPr>
                <w:b/>
                <w:sz w:val="16"/>
              </w:rPr>
              <w:t>G2-09</w:t>
            </w:r>
          </w:p>
        </w:tc>
        <w:tc>
          <w:tcPr>
            <w:tcW w:type="dxa" w:w="1656"/>
            <w:shd w:val="clear" w:color="auto" w:fill="F5F5F5"/>
          </w:tcPr>
          <w:p>
            <w:r>
              <w:rPr>
                <w:sz w:val="16"/>
              </w:rPr>
              <w:t>Firmware + HW EE</w:t>
            </w:r>
          </w:p>
        </w:tc>
        <w:tc>
          <w:tcPr>
            <w:tcW w:type="dxa" w:w="3240"/>
            <w:shd w:val="clear" w:color="auto" w:fill="F5F5F5"/>
          </w:tcPr>
          <w:p>
            <w:r>
              <w:rPr>
                <w:sz w:val="16"/>
              </w:rPr>
              <w:t>RISK-13 — PWM carrier harmonic analysis: document that agreed carrier frequency and all harmonics up to Nyquist (250 Hz) do not coincide with: (a) any BES/tACS therapy frequency (0.5–40 Hz); (b) EEG neurofeedback bands (delta 0.5–4, theta 4–8, alpha 8–13, beta 13–30, gamma 30–100 Hz); (c) visual entrainment frequencies (0.5–100 Hz); (d) VNS stimulation frequencies (1–25 Hz). This is a one-time calculation but must be on record.</w:t>
            </w:r>
          </w:p>
        </w:tc>
        <w:tc>
          <w:tcPr>
            <w:tcW w:type="dxa" w:w="2664"/>
            <w:shd w:val="clear" w:color="auto" w:fill="F5F5F5"/>
          </w:tcPr>
          <w:p>
            <w:r>
              <w:rPr>
                <w:sz w:val="16"/>
              </w:rPr>
              <w:t>Harmonic analysis table: carrier = X kHz; harmonics at 2X, 3X, ... up to 250 Hz; confirmed no coincidence with any therapy frequency. Signed by HW EE and Firmware Lead.</w:t>
            </w:r>
          </w:p>
        </w:tc>
        <w:tc>
          <w:tcPr>
            <w:tcW w:type="dxa" w:w="864"/>
            <w:shd w:val="clear" w:color="auto" w:fill="F5F5F5"/>
          </w:tcPr>
          <w:p>
            <w:r>
              <w:rPr>
                <w:sz w:val="16"/>
              </w:rPr>
              <w:t>G2</w:t>
            </w:r>
          </w:p>
        </w:tc>
        <w:tc>
          <w:tcPr>
            <w:tcW w:type="dxa" w:w="936"/>
            <w:shd w:val="clear" w:color="auto" w:fill="F5F5F5"/>
          </w:tcPr>
          <w:p>
            <w:r>
              <w:rPr>
                <w:sz w:val="16"/>
              </w:rPr>
              <w:t>RISK-13</w:t>
            </w:r>
          </w:p>
        </w:tc>
        <w:tc>
          <w:tcPr>
            <w:tcW w:type="dxa" w:w="1008"/>
            <w:shd w:val="clear" w:color="auto" w:fill="FFE699"/>
          </w:tcPr>
          <w:p>
            <w:r>
              <w:rPr>
                <w:sz w:val="16"/>
              </w:rPr>
              <w:t>OPEN — calculation required</w:t>
            </w:r>
          </w:p>
        </w:tc>
      </w:tr>
      <w:tr>
        <w:tc>
          <w:tcPr>
            <w:tcW w:w="792" w:type="dxa"/>
          </w:tcPr>
          <w:p>
            <w:r>
              <w:t xml:space="preserve">G2-10</w:t>
            </w:r>
          </w:p>
        </w:tc>
        <w:tc>
          <w:tcPr>
            <w:tcW w:w="1656" w:type="dxa"/>
          </w:tcPr>
          <w:p>
            <w:r>
              <w:t xml:space="preserve">FW + HW EE</w:t>
            </w:r>
          </w:p>
        </w:tc>
        <w:tc>
          <w:tcPr>
            <w:tcW w:w="3240" w:type="dxa"/>
          </w:tcPr>
          <w:p>
            <w:r>
              <w:t xml:space="preserve">Audio zone ID confirmation via bone conduction — spoken zone name on insert/wrong-module alert (RISK-15 Layer 5). Five parallel slot state machines; DDS audio synthesis; 3×100ms debounce (RISK-18).</w:t>
            </w:r>
          </w:p>
        </w:tc>
        <w:tc>
          <w:tcPr>
            <w:tcW w:w="2664" w:type="dxa"/>
          </w:tcPr>
          <w:p>
            <w:r>
              <w:t xml:space="preserve">NP-FW-ZA-001 Rev A baselined. Zone module bone conduction announcement firmware (firmware/zone_announce/).</w:t>
            </w:r>
          </w:p>
        </w:tc>
        <w:tc>
          <w:tcPr>
            <w:tcW w:w="864" w:type="dxa"/>
          </w:tcPr>
          <w:p>
            <w:r>
              <w:t xml:space="preserve">G2</w:t>
            </w:r>
          </w:p>
        </w:tc>
        <w:tc>
          <w:tcPr>
            <w:tcW w:w="936" w:type="dxa"/>
          </w:tcPr>
          <w:p>
            <w:r>
              <w:t xml:space="preserve">RISK-15 / RISK-18</w:t>
            </w:r>
          </w:p>
        </w:tc>
        <w:tc>
          <w:tcPr>
            <w:tcW w:w="1008" w:type="dxa"/>
            <w:shd w:val="clear" w:color="auto" w:fill="E2EFDA"/>
          </w:tcPr>
          <w:p>
            <w:r>
              <w:t xml:space="preserve">CLOSED — NP-FW-ZA-001 Rev A baselined 2026-05-11. Closes Issue #22.</w:t>
            </w:r>
          </w:p>
        </w:tc>
      </w:tr>
      <w:tr>
        <w:tc>
          <w:tcPr>
            <w:tcW w:w="792" w:type="dxa"/>
            <w:shd w:val="clear" w:color="auto" w:fill="F5F5F5"/>
          </w:tcPr>
          <w:p>
            <w:r>
              <w:t xml:space="preserve">G2-11</w:t>
            </w:r>
          </w:p>
        </w:tc>
        <w:tc>
          <w:tcPr>
            <w:tcW w:w="1656" w:type="dxa"/>
            <w:shd w:val="clear" w:color="auto" w:fill="F5F5F5"/>
          </w:tcPr>
          <w:p>
            <w:r>
              <w:t xml:space="preserve">EE + ME</w:t>
            </w:r>
          </w:p>
        </w:tc>
        <w:tc>
          <w:tcPr>
            <w:tcW w:w="3240" w:type="dxa"/>
            <w:shd w:val="clear" w:color="auto" w:fill="F5F5F5"/>
          </w:tcPr>
          <w:p>
            <w:r>
              <w:t xml:space="preserve">EEG cable routing path inside shell — NP-DRV-SHELL-001 §2.4 before tooling release. Required to verify DRC-18 (≥15 mm FPC-to-EEG separation). Ref: RISK-21.</w:t>
            </w:r>
          </w:p>
        </w:tc>
        <w:tc>
          <w:tcPr>
            <w:tcW w:w="2664" w:type="dxa"/>
            <w:shd w:val="clear" w:color="auto" w:fill="F5F5F5"/>
          </w:tcPr>
          <w:p>
            <w:r>
              <w:t xml:space="preserve">NP-DRV-SHELL-001 Rev B §2.4.5 routing diagram + DRC-18 pass confirmation in CAD.</w:t>
            </w:r>
          </w:p>
        </w:tc>
        <w:tc>
          <w:tcPr>
            <w:tcW w:w="864" w:type="dxa"/>
            <w:shd w:val="clear" w:color="auto" w:fill="F5F5F5"/>
          </w:tcPr>
          <w:p>
            <w:r>
              <w:t xml:space="preserve">G2</w:t>
            </w:r>
          </w:p>
        </w:tc>
        <w:tc>
          <w:tcPr>
            <w:tcW w:w="936" w:type="dxa"/>
            <w:shd w:val="clear" w:color="auto" w:fill="F5F5F5"/>
          </w:tcPr>
          <w:p>
            <w:r>
              <w:t xml:space="preserve">RISK-21</w:t>
            </w:r>
          </w:p>
        </w:tc>
        <w:tc>
          <w:tcPr>
            <w:tcW w:w="1008" w:type="dxa"/>
            <w:shd w:val="clear" w:color="auto" w:fill="E2EFDA"/>
          </w:tcPr>
          <w:p>
            <w:r>
              <w:t xml:space="preserve">CLOSED — NP-DRV-SHELL-001 Rev B §2.4.5 (2026-05-10). OI-09 closed; DRC-22/23 CLOSED. 18–22mm separation.</w:t>
            </w:r>
          </w:p>
        </w:tc>
      </w:tr>
      <w:tr>
        <w:tc>
          <w:tcPr>
            <w:tcW w:w="792" w:type="dxa"/>
          </w:tcPr>
          <w:p>
            <w:r>
              <w:t xml:space="preserve">G2-12</w:t>
            </w:r>
          </w:p>
        </w:tc>
        <w:tc>
          <w:tcPr>
            <w:tcW w:w="1656" w:type="dxa"/>
          </w:tcPr>
          <w:p>
            <w:r>
              <w:t xml:space="preserve">FW + HW EE</w:t>
            </w:r>
          </w:p>
        </w:tc>
        <w:tc>
          <w:tcPr>
            <w:tcW w:w="3240" w:type="dxa"/>
          </w:tcPr>
          <w:p>
            <w:r>
              <w:t xml:space="preserve">HRV biofeedback firmware spec — coherence algorithm, taVNS timing, dual EEG+HRV display. Six-module library.</w:t>
            </w:r>
          </w:p>
        </w:tc>
        <w:tc>
          <w:tcPr>
            <w:tcW w:w="2664" w:type="dxa"/>
          </w:tcPr>
          <w:p>
            <w:r>
              <w:t xml:space="preserve">NP-FW-HRV-001 Rev A baselined. HRV biofeedback firmware (firmware/hrv_biofeedback/).</w:t>
            </w:r>
          </w:p>
        </w:tc>
        <w:tc>
          <w:tcPr>
            <w:tcW w:w="864" w:type="dxa"/>
          </w:tcPr>
          <w:p>
            <w:r>
              <w:t xml:space="preserve">G2</w:t>
            </w:r>
          </w:p>
        </w:tc>
        <w:tc>
          <w:tcPr>
            <w:tcW w:w="936" w:type="dxa"/>
          </w:tcPr>
          <w:p>
            <w:r>
              <w:t xml:space="preserve">RISK-14 / RISK-13</w:t>
            </w:r>
          </w:p>
        </w:tc>
        <w:tc>
          <w:tcPr>
            <w:tcW w:w="1008" w:type="dxa"/>
            <w:shd w:val="clear" w:color="auto" w:fill="E2EFDA"/>
          </w:tcPr>
          <w:p>
            <w:r>
              <w:t xml:space="preserve">CLOSED — NP-FW-HRV-001 Rev A baselined 2026-05-11. Closes Issue #21.</w:t>
            </w:r>
          </w:p>
        </w:tc>
      </w:tr>
      <w:tr>
        <w:tc>
          <w:tcPr>
            <w:tcW w:w="792" w:type="dxa"/>
            <w:shd w:val="clear" w:color="auto" w:fill="F5F5F5"/>
          </w:tcPr>
          <w:p>
            <w:r>
              <w:t xml:space="preserve">G2-14</w:t>
            </w:r>
          </w:p>
        </w:tc>
        <w:tc>
          <w:tcPr>
            <w:tcW w:w="1656" w:type="dxa"/>
            <w:shd w:val="clear" w:color="auto" w:fill="F5F5F5"/>
          </w:tcPr>
          <w:p>
            <w:r>
              <w:t xml:space="preserve">Firmware Lead + Systems Eng</w:t>
            </w:r>
          </w:p>
        </w:tc>
        <w:tc>
          <w:tcPr>
            <w:tcW w:w="3240" w:type="dxa"/>
            <w:shd w:val="clear" w:color="auto" w:fill="F5F5F5"/>
          </w:tcPr>
          <w:p>
            <w:r>
              <w:t xml:space="preserve">Hub control program (NP-FW-HUB-001 Rev A) — main application firmware for i.MX RT1062. Four FreeRTOS tasks: module probe, protocol runner, telemetry, safety SPI heartbeat.</w:t>
            </w:r>
          </w:p>
        </w:tc>
        <w:tc>
          <w:tcPr>
            <w:tcW w:w="2664" w:type="dxa"/>
            <w:shd w:val="clear" w:color="auto" w:fill="F5F5F5"/>
          </w:tcPr>
          <w:p>
            <w:r>
              <w:t xml:space="preserve">NP-FW-HUB-001 Rev A written (firmware/hub_control/). T1 modules connected. T2 stubs present. HAL stubs pending prototype.</w:t>
            </w:r>
          </w:p>
        </w:tc>
        <w:tc>
          <w:tcPr>
            <w:tcW w:w="864" w:type="dxa"/>
            <w:shd w:val="clear" w:color="auto" w:fill="F5F5F5"/>
          </w:tcPr>
          <w:p>
            <w:r>
              <w:t xml:space="preserve">G2</w:t>
            </w:r>
          </w:p>
        </w:tc>
        <w:tc>
          <w:tcPr>
            <w:tcW w:w="936" w:type="dxa"/>
            <w:shd w:val="clear" w:color="auto" w:fill="F5F5F5"/>
          </w:tcPr>
          <w:p>
            <w:r>
              <w:t xml:space="preserve">—</w:t>
            </w:r>
          </w:p>
        </w:tc>
        <w:tc>
          <w:tcPr>
            <w:tcW w:w="1008" w:type="dxa"/>
            <w:shd w:val="clear" w:color="auto" w:fill="FFF2CC"/>
          </w:tcPr>
          <w:p>
            <w:r>
              <w:t xml:space="preserve">PARTIAL — firmware written 2026-05-16. HAL stubs pending prototype hardware.</w:t>
            </w:r>
          </w:p>
        </w:tc>
      </w:tr>
    </w:tbl>
    <w:p/>
    <w:p>
      <w:pPr>
        <w:spacing w:before="140" w:after="60"/>
      </w:pPr>
      <w:r>
        <w:rPr>
          <w:b/>
          <w:color w:val="404040"/>
          <w:sz w:val="22"/>
        </w:rPr>
        <w:t xml:space="preserve">G2-F  |  Firmware Lead  ↔  Systems Engineering  —  Hub Application Firmware</w:t>
      </w:r>
    </w:p>
    <w:p>
      <w:r>
        <w:t xml:space="preserve">The hub control program (NP-FW-HUB-001 Rev A) is the top-level application firmware for SW-02 (main processor). It must be functional and tested against the NPPS protocol library before prototype hardware validation can begin, since all modality FAI items require the session runner to dispatch commands.</w:t>
      </w:r>
    </w:p>
    <w:p>
      <w:pPr>
        <w:spacing w:before="240" w:after="60"/>
      </w:pPr>
      <w:r>
        <w:rPr>
          <w:b/>
          <w:color w:val="1F497D"/>
          <w:sz w:val="26"/>
        </w:rPr>
        <w:t>4.  GATE G3 — PRE-PRODUCTION COORDINATION</w:t>
      </w:r>
    </w:p>
    <w:tbl>
      <w:tblPr>
        <w:tblStyle w:val="TableGrid"/>
        <w:tblW w:type="auto" w:w="0"/>
        <w:tblLook w:firstColumn="1" w:firstRow="1" w:lastColumn="0" w:lastRow="0" w:noHBand="0" w:noVBand="1" w:val="04A0"/>
      </w:tblPr>
      <w:tblGrid>
        <w:gridCol w:w="10080"/>
      </w:tblGrid>
      <w:tr>
        <w:tc>
          <w:tcPr>
            <w:tcW w:type="dxa" w:w="10080"/>
            <w:shd w:val="clear" w:color="auto" w:fill="1F497D"/>
          </w:tcPr>
          <w:p>
            <w:r>
              <w:rPr>
                <w:b/>
                <w:color w:val="FFFFFF"/>
                <w:sz w:val="22"/>
              </w:rPr>
              <w:t xml:space="preserve">GATE G3  —  PRE-PRODUCTION  |  </w:t>
            </w:r>
            <w:r>
              <w:rPr>
                <w:color w:val="CCDDFF"/>
                <w:sz w:val="20"/>
              </w:rPr>
              <w:t>All items below must be DONE before production release. Some items can run in parallel with prototype build; none may be waived.</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92"/>
            <w:shd w:val="clear" w:color="auto" w:fill="1F497D"/>
          </w:tcPr>
          <w:p>
            <w:r>
              <w:rPr>
                <w:b/>
                <w:color w:val="FFFFFF"/>
                <w:sz w:val="16"/>
              </w:rPr>
              <w:t>ID</w:t>
            </w:r>
          </w:p>
        </w:tc>
        <w:tc>
          <w:tcPr>
            <w:tcW w:type="dxa" w:w="1656"/>
            <w:shd w:val="clear" w:color="auto" w:fill="1F497D"/>
          </w:tcPr>
          <w:p>
            <w:r>
              <w:rPr>
                <w:b/>
                <w:color w:val="FFFFFF"/>
                <w:sz w:val="16"/>
              </w:rPr>
              <w:t>Disciplines</w:t>
            </w:r>
          </w:p>
        </w:tc>
        <w:tc>
          <w:tcPr>
            <w:tcW w:type="dxa" w:w="3240"/>
            <w:shd w:val="clear" w:color="auto" w:fill="1F497D"/>
          </w:tcPr>
          <w:p>
            <w:r>
              <w:rPr>
                <w:b/>
                <w:color w:val="FFFFFF"/>
                <w:sz w:val="16"/>
              </w:rPr>
              <w:t>Coordination Item</w:t>
            </w:r>
          </w:p>
        </w:tc>
        <w:tc>
          <w:tcPr>
            <w:tcW w:type="dxa" w:w="2664"/>
            <w:shd w:val="clear" w:color="auto" w:fill="1F497D"/>
          </w:tcPr>
          <w:p>
            <w:r>
              <w:rPr>
                <w:b/>
                <w:color w:val="FFFFFF"/>
                <w:sz w:val="16"/>
              </w:rPr>
              <w:t>Required Deliverable</w:t>
            </w:r>
          </w:p>
        </w:tc>
        <w:tc>
          <w:tcPr>
            <w:tcW w:type="dxa" w:w="864"/>
            <w:shd w:val="clear" w:color="auto" w:fill="1F497D"/>
          </w:tcPr>
          <w:p>
            <w:r>
              <w:rPr>
                <w:b/>
                <w:color w:val="FFFFFF"/>
                <w:sz w:val="16"/>
              </w:rPr>
              <w:t>Gate</w:t>
            </w:r>
          </w:p>
        </w:tc>
        <w:tc>
          <w:tcPr>
            <w:tcW w:type="dxa" w:w="936"/>
            <w:shd w:val="clear" w:color="auto" w:fill="1F497D"/>
          </w:tcPr>
          <w:p>
            <w:r>
              <w:rPr>
                <w:b/>
                <w:color w:val="FFFFFF"/>
                <w:sz w:val="16"/>
              </w:rPr>
              <w:t>Risk(s)</w:t>
            </w:r>
          </w:p>
        </w:tc>
        <w:tc>
          <w:tcPr>
            <w:tcW w:type="dxa" w:w="1008"/>
            <w:shd w:val="clear" w:color="auto" w:fill="1F497D"/>
          </w:tcPr>
          <w:p>
            <w:r>
              <w:rPr>
                <w:b/>
                <w:color w:val="FFFFFF"/>
                <w:sz w:val="16"/>
              </w:rPr>
              <w:t>Status</w:t>
            </w:r>
          </w:p>
        </w:tc>
      </w:tr>
      <w:tr>
        <w:tc>
          <w:tcPr>
            <w:tcW w:type="dxa" w:w="792"/>
            <w:shd w:val="clear" w:color="auto" w:fill="FFFFFF"/>
          </w:tcPr>
          <w:p>
            <w:r>
              <w:rPr>
                <w:b/>
                <w:sz w:val="16"/>
              </w:rPr>
              <w:t>G3-01</w:t>
            </w:r>
          </w:p>
        </w:tc>
        <w:tc>
          <w:tcPr>
            <w:tcW w:type="dxa" w:w="1656"/>
            <w:shd w:val="clear" w:color="auto" w:fill="FFFFFF"/>
          </w:tcPr>
          <w:p>
            <w:r>
              <w:rPr>
                <w:sz w:val="16"/>
              </w:rPr>
              <w:t>Manufacturing Eng + HW EE</w:t>
            </w:r>
          </w:p>
        </w:tc>
        <w:tc>
          <w:tcPr>
            <w:tcW w:type="dxa" w:w="3240"/>
            <w:shd w:val="clear" w:color="auto" w:fill="FFFFFF"/>
          </w:tcPr>
          <w:p>
            <w:r>
              <w:rPr>
                <w:sz w:val="16"/>
              </w:rPr>
              <w:t>RISK-04 — PDMS bonding process qualification: complete thermal cycling test (IEC 60068-2-14, 200 cycles −40 to +85°C) on production-representative PDMS/SiO₂/PI bond coupons. Pass criterion: no delamination; peel force ≥ 50 N/m after cycling. This is a process qualification, not a design change — process house must run it.</w:t>
            </w:r>
          </w:p>
        </w:tc>
        <w:tc>
          <w:tcPr>
            <w:tcW w:type="dxa" w:w="2664"/>
            <w:shd w:val="clear" w:color="auto" w:fill="FFFFFF"/>
          </w:tcPr>
          <w:p>
            <w:r>
              <w:rPr>
                <w:sz w:val="16"/>
              </w:rPr>
              <w:t>Thermal cycling qualification report with pass/fail per IEC 60068-2-14. Minimum 10 coupons. Report on file as manufacturing process qualification record.</w:t>
            </w:r>
          </w:p>
        </w:tc>
        <w:tc>
          <w:tcPr>
            <w:tcW w:type="dxa" w:w="864"/>
            <w:shd w:val="clear" w:color="auto" w:fill="FFFFFF"/>
          </w:tcPr>
          <w:p>
            <w:r>
              <w:rPr>
                <w:sz w:val="16"/>
              </w:rPr>
              <w:t>G3</w:t>
            </w:r>
          </w:p>
        </w:tc>
        <w:tc>
          <w:tcPr>
            <w:tcW w:type="dxa" w:w="936"/>
            <w:shd w:val="clear" w:color="auto" w:fill="FFFFFF"/>
          </w:tcPr>
          <w:p>
            <w:r>
              <w:rPr>
                <w:sz w:val="16"/>
              </w:rPr>
              <w:t>RISK-04</w:t>
            </w:r>
          </w:p>
        </w:tc>
        <w:tc>
          <w:tcPr>
            <w:tcW w:type="dxa" w:w="1008"/>
            <w:shd w:val="clear" w:color="auto" w:fill="FFE699"/>
          </w:tcPr>
          <w:p>
            <w:r>
              <w:rPr>
                <w:sz w:val="16"/>
              </w:rPr>
              <w:t>OPEN — process house required first</w:t>
            </w:r>
          </w:p>
        </w:tc>
      </w:tr>
      <w:tr>
        <w:tc>
          <w:tcPr>
            <w:tcW w:type="dxa" w:w="792"/>
            <w:shd w:val="clear" w:color="auto" w:fill="F5F5F5"/>
          </w:tcPr>
          <w:p>
            <w:r>
              <w:rPr>
                <w:b/>
                <w:sz w:val="16"/>
              </w:rPr>
              <w:t>G3-02</w:t>
            </w:r>
          </w:p>
        </w:tc>
        <w:tc>
          <w:tcPr>
            <w:tcW w:type="dxa" w:w="1656"/>
            <w:shd w:val="clear" w:color="auto" w:fill="F5F5F5"/>
          </w:tcPr>
          <w:p>
            <w:r>
              <w:rPr>
                <w:sz w:val="16"/>
              </w:rPr>
              <w:t>Mech Eng</w:t>
            </w:r>
          </w:p>
        </w:tc>
        <w:tc>
          <w:tcPr>
            <w:tcW w:type="dxa" w:w="3240"/>
            <w:shd w:val="clear" w:color="auto" w:fill="F5F5F5"/>
          </w:tcPr>
          <w:p>
            <w:r>
              <w:rPr>
                <w:sz w:val="16"/>
              </w:rPr>
              <w:t>RISK-11 — Physical prototype (SLA or 3D-printed shell section, Zones 1 and 2 minimum): insert/remove zone module 10× and confirm no FPC contact with channel wall edges. Required by NP-DRV-SHELL-001 DRC-14 before first-cut approval.</w:t>
            </w:r>
          </w:p>
        </w:tc>
        <w:tc>
          <w:tcPr>
            <w:tcW w:type="dxa" w:w="2664"/>
            <w:shd w:val="clear" w:color="auto" w:fill="F5F5F5"/>
          </w:tcPr>
          <w:p>
            <w:r>
              <w:rPr>
                <w:sz w:val="16"/>
              </w:rPr>
              <w:t>DRC-14 sign-off: no contact marks on FPC after 10 cycles on physical prototype. Photo evidence filed. NP-DRV-SHELL-001 DRC-14 marked PASS.</w:t>
            </w:r>
          </w:p>
        </w:tc>
        <w:tc>
          <w:tcPr>
            <w:tcW w:type="dxa" w:w="864"/>
            <w:shd w:val="clear" w:color="auto" w:fill="F5F5F5"/>
          </w:tcPr>
          <w:p>
            <w:r>
              <w:rPr>
                <w:sz w:val="16"/>
              </w:rPr>
              <w:t>G3</w:t>
            </w:r>
          </w:p>
        </w:tc>
        <w:tc>
          <w:tcPr>
            <w:tcW w:type="dxa" w:w="936"/>
            <w:shd w:val="clear" w:color="auto" w:fill="F5F5F5"/>
          </w:tcPr>
          <w:p>
            <w:r>
              <w:rPr>
                <w:sz w:val="16"/>
              </w:rPr>
              <w:t>RISK-11</w:t>
            </w:r>
          </w:p>
        </w:tc>
        <w:tc>
          <w:tcPr>
            <w:tcW w:type="dxa" w:w="1008"/>
            <w:shd w:val="clear" w:color="auto" w:fill="FFE699"/>
          </w:tcPr>
          <w:p>
            <w:r>
              <w:rPr>
                <w:sz w:val="16"/>
              </w:rPr>
              <w:t>OPEN — prototype required</w:t>
            </w:r>
          </w:p>
        </w:tc>
      </w:tr>
      <w:tr>
        <w:tc>
          <w:tcPr>
            <w:tcW w:type="dxa" w:w="792"/>
            <w:shd w:val="clear" w:color="auto" w:fill="FFFFFF"/>
          </w:tcPr>
          <w:p>
            <w:r>
              <w:rPr>
                <w:b/>
                <w:sz w:val="16"/>
              </w:rPr>
              <w:t>G3-03</w:t>
            </w:r>
          </w:p>
        </w:tc>
        <w:tc>
          <w:tcPr>
            <w:tcW w:type="dxa" w:w="1656"/>
            <w:shd w:val="clear" w:color="auto" w:fill="FFFFFF"/>
          </w:tcPr>
          <w:p>
            <w:r>
              <w:rPr>
                <w:sz w:val="16"/>
              </w:rPr>
              <w:t>Mech Eng</w:t>
            </w:r>
          </w:p>
        </w:tc>
        <w:tc>
          <w:tcPr>
            <w:tcW w:type="dxa" w:w="3240"/>
            <w:shd w:val="clear" w:color="auto" w:fill="FFFFFF"/>
          </w:tcPr>
          <w:p>
            <w:r>
              <w:rPr>
                <w:sz w:val="16"/>
              </w:rPr>
              <w:t>RISK-16 — IPX4 validation after field replacement: insert and remove zone module 10× (simulating user field replacement), then conduct IPX4 splash test. Required regardless of seal approach chosen (gasket or RTV).</w:t>
            </w:r>
          </w:p>
        </w:tc>
        <w:tc>
          <w:tcPr>
            <w:tcW w:type="dxa" w:w="2664"/>
            <w:shd w:val="clear" w:color="auto" w:fill="FFFFFF"/>
          </w:tcPr>
          <w:p>
            <w:r>
              <w:rPr>
                <w:sz w:val="16"/>
              </w:rPr>
              <w:t>IPX4 test report: pass/fail per IEC 60529 after 10 zone module swap cycles. Test conducted on production-representative unit with production seal approach.</w:t>
            </w:r>
          </w:p>
        </w:tc>
        <w:tc>
          <w:tcPr>
            <w:tcW w:type="dxa" w:w="864"/>
            <w:shd w:val="clear" w:color="auto" w:fill="FFFFFF"/>
          </w:tcPr>
          <w:p>
            <w:r>
              <w:rPr>
                <w:sz w:val="16"/>
              </w:rPr>
              <w:t>G3</w:t>
            </w:r>
          </w:p>
        </w:tc>
        <w:tc>
          <w:tcPr>
            <w:tcW w:type="dxa" w:w="936"/>
            <w:shd w:val="clear" w:color="auto" w:fill="FFFFFF"/>
          </w:tcPr>
          <w:p>
            <w:r>
              <w:rPr>
                <w:sz w:val="16"/>
              </w:rPr>
              <w:t>RISK-16</w:t>
            </w:r>
          </w:p>
        </w:tc>
        <w:tc>
          <w:tcPr>
            <w:tcW w:type="dxa" w:w="1008"/>
            <w:shd w:val="clear" w:color="auto" w:fill="FFE699"/>
          </w:tcPr>
          <w:p>
            <w:r>
              <w:rPr>
                <w:sz w:val="16"/>
              </w:rPr>
              <w:t>OPEN — design decision (G2-05) required first</w:t>
            </w:r>
          </w:p>
        </w:tc>
      </w:tr>
      <w:tr>
        <w:tc>
          <w:tcPr>
            <w:tcW w:type="dxa" w:w="792"/>
            <w:shd w:val="clear" w:color="auto" w:fill="F5F5F5"/>
          </w:tcPr>
          <w:p>
            <w:r>
              <w:rPr>
                <w:b/>
                <w:sz w:val="16"/>
              </w:rPr>
              <w:t>G3-04</w:t>
            </w:r>
          </w:p>
        </w:tc>
        <w:tc>
          <w:tcPr>
            <w:tcW w:type="dxa" w:w="1656"/>
            <w:shd w:val="clear" w:color="auto" w:fill="F5F5F5"/>
          </w:tcPr>
          <w:p>
            <w:r>
              <w:rPr>
                <w:sz w:val="16"/>
              </w:rPr>
              <w:t>HW EE + Firmware</w:t>
            </w:r>
          </w:p>
        </w:tc>
        <w:tc>
          <w:tcPr>
            <w:tcW w:type="dxa" w:w="3240"/>
            <w:shd w:val="clear" w:color="auto" w:fill="F5F5F5"/>
          </w:tcPr>
          <w:p>
            <w:r>
              <w:rPr>
                <w:sz w:val="16"/>
              </w:rPr>
              <w:t>RISK-13 — First prototype validation: capture oscilloscope trace showing EEG input vs. LED PWM edge to confirm 50 µs blanking is active and synchronized. Also verify no EEG artifact visible during LED switching in scope trace.</w:t>
            </w:r>
          </w:p>
        </w:tc>
        <w:tc>
          <w:tcPr>
            <w:tcW w:type="dxa" w:w="2664"/>
            <w:shd w:val="clear" w:color="auto" w:fill="F5F5F5"/>
          </w:tcPr>
          <w:p>
            <w:r>
              <w:rPr>
                <w:sz w:val="16"/>
              </w:rPr>
              <w:t>Scope trace showing: (1) PWM edge; (2) EEG sample gate going low during blanking window; (3) EEG ADC output flat during blanking. Filed as prototype validation record.</w:t>
            </w:r>
          </w:p>
        </w:tc>
        <w:tc>
          <w:tcPr>
            <w:tcW w:type="dxa" w:w="864"/>
            <w:shd w:val="clear" w:color="auto" w:fill="F5F5F5"/>
          </w:tcPr>
          <w:p>
            <w:r>
              <w:rPr>
                <w:sz w:val="16"/>
              </w:rPr>
              <w:t>G3</w:t>
            </w:r>
          </w:p>
        </w:tc>
        <w:tc>
          <w:tcPr>
            <w:tcW w:type="dxa" w:w="936"/>
            <w:shd w:val="clear" w:color="auto" w:fill="F5F5F5"/>
          </w:tcPr>
          <w:p>
            <w:r>
              <w:rPr>
                <w:sz w:val="16"/>
              </w:rPr>
              <w:t>RISK-13</w:t>
            </w:r>
          </w:p>
        </w:tc>
        <w:tc>
          <w:tcPr>
            <w:tcW w:type="dxa" w:w="1008"/>
            <w:shd w:val="clear" w:color="auto" w:fill="FFE699"/>
          </w:tcPr>
          <w:p>
            <w:r>
              <w:rPr>
                <w:sz w:val="16"/>
              </w:rPr>
              <w:t>OPEN — prototype required</w:t>
            </w:r>
          </w:p>
        </w:tc>
      </w:tr>
      <w:tr>
        <w:tc>
          <w:tcPr>
            <w:tcW w:type="dxa" w:w="792"/>
            <w:shd w:val="clear" w:color="auto" w:fill="FFFFFF"/>
          </w:tcPr>
          <w:p>
            <w:r>
              <w:rPr>
                <w:b/>
                <w:sz w:val="16"/>
              </w:rPr>
              <w:t>G3-05</w:t>
            </w:r>
          </w:p>
        </w:tc>
        <w:tc>
          <w:tcPr>
            <w:tcW w:type="dxa" w:w="1656"/>
            <w:shd w:val="clear" w:color="auto" w:fill="FFFFFF"/>
          </w:tcPr>
          <w:p>
            <w:r>
              <w:rPr>
                <w:sz w:val="16"/>
              </w:rPr>
              <w:t>Manufacturing Eng + Supply Chain</w:t>
            </w:r>
          </w:p>
        </w:tc>
        <w:tc>
          <w:tcPr>
            <w:tcW w:type="dxa" w:w="3240"/>
            <w:shd w:val="clear" w:color="auto" w:fill="FFFFFF"/>
          </w:tcPr>
          <w:p>
            <w:r>
              <w:rPr>
                <w:sz w:val="16"/>
              </w:rPr>
              <w:t>All RISK-08 incoming inspection procedures (NP-PROC-FPC-001 §7) must be exercised on first production component lots before assembly begins. Any reject at incoming inspection triggers disposition review before assembly proceeds.</w:t>
            </w:r>
          </w:p>
        </w:tc>
        <w:tc>
          <w:tcPr>
            <w:tcW w:type="dxa" w:w="2664"/>
            <w:shd w:val="clear" w:color="auto" w:fill="FFFFFF"/>
          </w:tcPr>
          <w:p>
            <w:r>
              <w:rPr>
                <w:sz w:val="16"/>
              </w:rPr>
              <w:t>Completed incoming inspection records for first production lots of: 660 nm LED, 808 nm LED, BCR421W, FH34S connector, FPC laminate, PDMS. All records in quality management system.</w:t>
            </w:r>
          </w:p>
        </w:tc>
        <w:tc>
          <w:tcPr>
            <w:tcW w:type="dxa" w:w="864"/>
            <w:shd w:val="clear" w:color="auto" w:fill="FFFFFF"/>
          </w:tcPr>
          <w:p>
            <w:r>
              <w:rPr>
                <w:sz w:val="16"/>
              </w:rPr>
              <w:t>G3</w:t>
            </w:r>
          </w:p>
        </w:tc>
        <w:tc>
          <w:tcPr>
            <w:tcW w:type="dxa" w:w="936"/>
            <w:shd w:val="clear" w:color="auto" w:fill="FFFFFF"/>
          </w:tcPr>
          <w:p>
            <w:r>
              <w:rPr>
                <w:sz w:val="16"/>
              </w:rPr>
              <w:t>RISK-08 / RISK-07 / RISK-01 / RISK-10</w:t>
            </w:r>
          </w:p>
        </w:tc>
        <w:tc>
          <w:tcPr>
            <w:tcW w:type="dxa" w:w="1008"/>
            <w:shd w:val="clear" w:color="auto" w:fill="FFE699"/>
          </w:tcPr>
          <w:p>
            <w:r>
              <w:rPr>
                <w:sz w:val="16"/>
              </w:rPr>
              <w:t>OPEN — component orders required first</w:t>
            </w:r>
          </w:p>
        </w:tc>
      </w:tr>
      <w:tr>
        <w:tc>
          <w:tcPr>
            <w:tcW w:type="dxa" w:w="792"/>
            <w:shd w:val="clear" w:color="auto" w:fill="F5F5F5"/>
          </w:tcPr>
          <w:p>
            <w:r>
              <w:rPr>
                <w:b/>
                <w:sz w:val="16"/>
              </w:rPr>
              <w:t>G3-06</w:t>
            </w:r>
          </w:p>
        </w:tc>
        <w:tc>
          <w:tcPr>
            <w:tcW w:type="dxa" w:w="1656"/>
            <w:shd w:val="clear" w:color="auto" w:fill="F5F5F5"/>
          </w:tcPr>
          <w:p>
            <w:r>
              <w:rPr>
                <w:sz w:val="16"/>
              </w:rPr>
              <w:t>Manufacturing Eng + HW EE + Mech Eng</w:t>
            </w:r>
          </w:p>
        </w:tc>
        <w:tc>
          <w:tcPr>
            <w:tcW w:type="dxa" w:w="3240"/>
            <w:shd w:val="clear" w:color="auto" w:fill="F5F5F5"/>
          </w:tcPr>
          <w:p>
            <w:r>
              <w:rPr>
                <w:sz w:val="16"/>
              </w:rPr>
              <w:t>NP-FAI-ZM-001 Rev A — complete all 50+ FAI items before production release. All BLOCKING items (FAI-D01, FAI-C01, FAI-K01, FAI-F01, FAI-A01–A05) must pass. Non-conformances in §7 must be dispositioned with Engineering sign-off.</w:t>
            </w:r>
          </w:p>
        </w:tc>
        <w:tc>
          <w:tcPr>
            <w:tcW w:type="dxa" w:w="2664"/>
            <w:shd w:val="clear" w:color="auto" w:fill="F5F5F5"/>
          </w:tcPr>
          <w:p>
            <w:r>
              <w:rPr>
                <w:sz w:val="16"/>
              </w:rPr>
              <w:t>Completed NP-FAI-ZM-001 checklist with all items PASS or formally dispositioned. Sign-off by Manufacturing Eng, HW EE, Quality.</w:t>
            </w:r>
          </w:p>
        </w:tc>
        <w:tc>
          <w:tcPr>
            <w:tcW w:type="dxa" w:w="864"/>
            <w:shd w:val="clear" w:color="auto" w:fill="F5F5F5"/>
          </w:tcPr>
          <w:p>
            <w:r>
              <w:rPr>
                <w:sz w:val="16"/>
              </w:rPr>
              <w:t>G3</w:t>
            </w:r>
          </w:p>
        </w:tc>
        <w:tc>
          <w:tcPr>
            <w:tcW w:type="dxa" w:w="936"/>
            <w:shd w:val="clear" w:color="auto" w:fill="F5F5F5"/>
          </w:tcPr>
          <w:p>
            <w:r>
              <w:rPr>
                <w:sz w:val="16"/>
              </w:rPr>
              <w:t>RISK-12 + all</w:t>
            </w:r>
          </w:p>
        </w:tc>
        <w:tc>
          <w:tcPr>
            <w:tcW w:type="dxa" w:w="1008"/>
            <w:shd w:val="clear" w:color="auto" w:fill="FFE699"/>
          </w:tcPr>
          <w:p>
            <w:r>
              <w:rPr>
                <w:sz w:val="16"/>
              </w:rPr>
              <w:t>OPEN — prototype required first</w:t>
            </w:r>
          </w:p>
        </w:tc>
      </w:tr>
      <w:tr>
        <w:tc>
          <w:tcPr>
            <w:tcW w:w="792" w:type="dxa"/>
          </w:tcPr>
          <w:p>
            <w:r>
              <w:t xml:space="preserve">G3-07</w:t>
            </w:r>
          </w:p>
        </w:tc>
        <w:tc>
          <w:tcPr>
            <w:tcW w:w="1656" w:type="dxa"/>
          </w:tcPr>
          <w:p>
            <w:r>
              <w:t xml:space="preserve">EE + FW</w:t>
            </w:r>
          </w:p>
        </w:tc>
        <w:tc>
          <w:tcPr>
            <w:tcW w:w="3240" w:type="dxa"/>
          </w:tcPr>
          <w:p>
            <w:r>
              <w:t xml:space="preserve">sLORETA-guided HD-tDCS T2: (1) dual-rated Ag/AgCl electrodes; (2) sLORETA-to-10-20 mapping (FAI-HD01); (3) 4×1 montage (FAI-HD02–HD03); (4) EEG+tDCS SNR (FAI-HD04).</w:t>
            </w:r>
          </w:p>
        </w:tc>
        <w:tc>
          <w:tcPr>
            <w:tcW w:w="2664" w:type="dxa"/>
          </w:tcPr>
          <w:p>
            <w:r>
              <w:t xml:space="preserve">NP-FW-HD-001 Rev A. Firmware (firmware/sloreta_hdtdcs/). FAI-HD02 SOFTWARE PASS. Hardware FAI pending T2 prototype.</w:t>
            </w:r>
          </w:p>
        </w:tc>
        <w:tc>
          <w:tcPr>
            <w:tcW w:w="864" w:type="dxa"/>
          </w:tcPr>
          <w:p>
            <w:r>
              <w:t xml:space="preserve">G3</w:t>
            </w:r>
          </w:p>
        </w:tc>
        <w:tc>
          <w:tcPr>
            <w:tcW w:w="936" w:type="dxa"/>
          </w:tcPr>
          <w:p>
            <w:r>
              <w:t xml:space="preserve">RISK-03</w:t>
            </w:r>
          </w:p>
        </w:tc>
        <w:tc>
          <w:tcPr>
            <w:tcW w:w="1008" w:type="dxa"/>
            <w:shd w:val="clear" w:color="auto" w:fill="FFF2CC"/>
          </w:tcPr>
          <w:p>
            <w:r>
              <w:t xml:space="preserve">SOFTWARE BASELINED — NP-FW-HD-001 Rev A, 2026-05-11. Hardware FAI PENDING. Issue #23.</w:t>
            </w:r>
          </w:p>
        </w:tc>
      </w:tr>
      <w:tr>
        <w:tc>
          <w:tcPr>
            <w:tcW w:w="792" w:type="dxa"/>
            <w:shd w:val="clear" w:color="auto" w:fill="F5F5F5"/>
          </w:tcPr>
          <w:p>
            <w:r>
              <w:t xml:space="preserve">G3-08</w:t>
            </w:r>
          </w:p>
        </w:tc>
        <w:tc>
          <w:tcPr>
            <w:tcW w:w="1656" w:type="dxa"/>
            <w:shd w:val="clear" w:color="auto" w:fill="F5F5F5"/>
          </w:tcPr>
          <w:p>
            <w:r>
              <w:t xml:space="preserve">EE + ME + Regulatory</w:t>
            </w:r>
          </w:p>
        </w:tc>
        <w:tc>
          <w:tcPr>
            <w:tcW w:w="3240" w:type="dxa"/>
            <w:shd w:val="clear" w:color="auto" w:fill="F5F5F5"/>
          </w:tcPr>
          <w:p>
            <w:r>
              <w:t xml:space="preserve">Cervical VNS T2: (1) electrode placement (FAI-CV01); (2) cardiac interlock bench (FAI-CV02); (3) tolerability (FAI-CV03); (4) 510(k) pre-submission (electroCore K163334+K173323).</w:t>
            </w:r>
          </w:p>
        </w:tc>
        <w:tc>
          <w:tcPr>
            <w:tcW w:w="2664" w:type="dxa"/>
            <w:shd w:val="clear" w:color="auto" w:fill="F5F5F5"/>
          </w:tcPr>
          <w:p>
            <w:r>
              <w:t xml:space="preserve">NP-FW-CVNS-001 Rev A + NP-REG-CVNS-001 Rev A. Firmware (firmware/cervical_vns/). FAI-CV02 SOFTWARE PASS. Hardware FAI + IRB pending.</w:t>
            </w:r>
          </w:p>
        </w:tc>
        <w:tc>
          <w:tcPr>
            <w:tcW w:w="864" w:type="dxa"/>
            <w:shd w:val="clear" w:color="auto" w:fill="F5F5F5"/>
          </w:tcPr>
          <w:p>
            <w:r>
              <w:t xml:space="preserve">G3</w:t>
            </w:r>
          </w:p>
        </w:tc>
        <w:tc>
          <w:tcPr>
            <w:tcW w:w="936" w:type="dxa"/>
            <w:shd w:val="clear" w:color="auto" w:fill="F5F5F5"/>
          </w:tcPr>
          <w:p>
            <w:r>
              <w:t xml:space="preserve">RISK-25</w:t>
            </w:r>
          </w:p>
        </w:tc>
        <w:tc>
          <w:tcPr>
            <w:tcW w:w="1008" w:type="dxa"/>
            <w:shd w:val="clear" w:color="auto" w:fill="FFF2CC"/>
          </w:tcPr>
          <w:p>
            <w:r>
              <w:t xml:space="preserve">SOFTWARE BASELINED — NP-FW-CVNS-001 Rev A + NP-REG-CVNS-001 Rev A, 2026-05-11. Issue #24.</w:t>
            </w:r>
          </w:p>
        </w:tc>
      </w:tr>
    </w:tbl>
    <w:p/>
    <w:p>
      <w:pPr>
        <w:spacing w:before="240" w:after="60"/>
      </w:pPr>
      <w:r>
        <w:rPr>
          <w:b/>
          <w:color w:val="1F497D"/>
          <w:sz w:val="26"/>
        </w:rPr>
        <w:t>5.  SUMMARY STATUS DASHBOARD</w:t>
      </w:r>
    </w:p>
    <w:p>
      <w:pPr>
        <w:spacing w:after="80"/>
      </w:pPr>
      <w:r>
        <w:rPr>
          <w:sz w:val="20"/>
        </w:rPr>
        <w:t>Current status of all coordination items. Updated as items close.</w:t>
      </w:r>
    </w:p>
    <w:p>
      <w:pPr>
        <w:spacing w:before="240" w:after="120"/>
      </w:pPr>
      <w:r>
        <w:rPr>
          <w:b/>
        </w:rPr>
        <w:t>STATUS COLOR KEY</w:t>
      </w:r>
    </w:p>
    <w:tbl>
      <w:tblPr>
        <w:tblStyle w:val="TableGrid"/>
        <w:tblW w:w="0" w:type="auto"/>
      </w:tblPr>
      <w:tblGrid>
        <w:gridCol w:w="1500"/>
        <w:gridCol w:w="3500"/>
        <w:gridCol w:w="5000"/>
      </w:tblGrid>
      <w:tr>
        <w:tc>
          <w:tcPr>
            <w:tcW w:w="1500" w:type="dxa"/>
            <w:shd w:val="clear" w:color="auto" w:fill="1F497D"/>
          </w:tcPr>
          <w:p>
            <w:r>
              <w:rPr>
                <w:color w:val="FFFFFF"/>
                <w:b/>
              </w:rPr>
              <w:t xml:space="preserve">Color</w:t>
            </w:r>
          </w:p>
        </w:tc>
        <w:tc>
          <w:tcPr>
            <w:tcW w:w="3500" w:type="dxa"/>
            <w:shd w:val="clear" w:color="auto" w:fill="1F497D"/>
          </w:tcPr>
          <w:p>
            <w:r>
              <w:rPr>
                <w:color w:val="FFFFFF"/>
                <w:b/>
              </w:rPr>
              <w:t xml:space="preserve">Status</w:t>
            </w:r>
          </w:p>
        </w:tc>
        <w:tc>
          <w:tcPr>
            <w:tcW w:w="5000" w:type="dxa"/>
            <w:shd w:val="clear" w:color="auto" w:fill="1F497D"/>
          </w:tcPr>
          <w:p>
            <w:r>
              <w:rPr>
                <w:color w:val="FFFFFF"/>
                <w:b/>
              </w:rPr>
              <w:t xml:space="preserve">Meaning</w:t>
            </w:r>
          </w:p>
        </w:tc>
      </w:tr>
      <w:tr>
        <w:tc>
          <w:tcPr>
            <w:tcW w:w="1500" w:type="dxa"/>
            <w:shd w:val="clear" w:color="auto" w:fill="FF0000"/>
          </w:tcPr>
          <w:p>
            <w:r>
              <w:rPr>
                <w:color w:val="FFFFFF"/>
              </w:rPr>
              <w:t xml:space="preserve"> </w:t>
            </w:r>
          </w:p>
        </w:tc>
        <w:tc>
          <w:tcPr>
            <w:tcW w:w="3500" w:type="dxa"/>
            <w:shd w:val="clear" w:color="auto" w:fill="FF0000"/>
          </w:tcPr>
          <w:p>
            <w:r>
              <w:rPr>
                <w:color w:val="FFFFFF"/>
                <w:b/>
              </w:rPr>
              <w:t xml:space="preserve">BLOCKING</w:t>
            </w:r>
          </w:p>
        </w:tc>
        <w:tc>
          <w:tcPr>
            <w:tcW w:w="5000" w:type="dxa"/>
          </w:tcPr>
          <w:p>
            <w:r>
              <w:rPr/>
              <w:t xml:space="preserve">Production-blocking item requiring immediate action</w:t>
            </w:r>
          </w:p>
        </w:tc>
      </w:tr>
      <w:tr>
        <w:tc>
          <w:tcPr>
            <w:tcW w:w="1500" w:type="dxa"/>
            <w:shd w:val="clear" w:color="auto" w:fill="FFE699"/>
          </w:tcPr>
          <w:p>
            <w:r>
              <w:rPr>
                <w:color w:val="604000"/>
              </w:rPr>
              <w:t xml:space="preserve"> </w:t>
            </w:r>
          </w:p>
        </w:tc>
        <w:tc>
          <w:tcPr>
            <w:tcW w:w="3500" w:type="dxa"/>
            <w:shd w:val="clear" w:color="auto" w:fill="FFE699"/>
          </w:tcPr>
          <w:p>
            <w:r>
              <w:rPr>
                <w:color w:val="604000"/>
                <w:b/>
              </w:rPr>
              <w:t xml:space="preserve">OPEN</w:t>
            </w:r>
          </w:p>
        </w:tc>
        <w:tc>
          <w:tcPr>
            <w:tcW w:w="5000" w:type="dxa"/>
          </w:tcPr>
          <w:p>
            <w:r>
              <w:rPr/>
              <w:t xml:space="preserve">Not yet started or in progress; action required</w:t>
            </w:r>
          </w:p>
        </w:tc>
      </w:tr>
      <w:tr>
        <w:tc>
          <w:tcPr>
            <w:tcW w:w="1500" w:type="dxa"/>
            <w:shd w:val="clear" w:color="auto" w:fill="FFF2CC"/>
          </w:tcPr>
          <w:p>
            <w:r>
              <w:rPr>
                <w:color w:val="604000"/>
              </w:rPr>
              <w:t xml:space="preserve"> </w:t>
            </w:r>
          </w:p>
        </w:tc>
        <w:tc>
          <w:tcPr>
            <w:tcW w:w="3500" w:type="dxa"/>
            <w:shd w:val="clear" w:color="auto" w:fill="FFF2CC"/>
          </w:tcPr>
          <w:p>
            <w:r>
              <w:rPr>
                <w:color w:val="604000"/>
                <w:b/>
              </w:rPr>
              <w:t xml:space="preserve">PARTIAL / SOFTWARE BASELINED</w:t>
            </w:r>
          </w:p>
        </w:tc>
        <w:tc>
          <w:tcPr>
            <w:tcW w:w="5000" w:type="dxa"/>
          </w:tcPr>
          <w:p>
            <w:r>
              <w:rPr/>
              <w:t xml:space="preserve">Work partially complete; hardware or external dependency remaining</w:t>
            </w:r>
          </w:p>
        </w:tc>
      </w:tr>
      <w:tr>
        <w:tc>
          <w:tcPr>
            <w:tcW w:w="1500" w:type="dxa"/>
            <w:shd w:val="clear" w:color="auto" w:fill="E2EFDA"/>
          </w:tcPr>
          <w:p>
            <w:r>
              <w:rPr>
                <w:color w:val="2E7D32"/>
              </w:rPr>
              <w:t xml:space="preserve"> </w:t>
            </w:r>
          </w:p>
        </w:tc>
        <w:tc>
          <w:tcPr>
            <w:tcW w:w="3500" w:type="dxa"/>
            <w:shd w:val="clear" w:color="auto" w:fill="E2EFDA"/>
          </w:tcPr>
          <w:p>
            <w:r>
              <w:rPr>
                <w:color w:val="2E7D32"/>
                <w:b/>
              </w:rPr>
              <w:t xml:space="preserve">CLOSED</w:t>
            </w:r>
          </w:p>
        </w:tc>
        <w:tc>
          <w:tcPr>
            <w:tcW w:w="5000" w:type="dxa"/>
          </w:tcPr>
          <w:p>
            <w:r>
              <w:rPr/>
              <w:t xml:space="preserve">Completed and verified; no further action required</w:t>
            </w:r>
          </w:p>
        </w:tc>
      </w:tr>
    </w:tbl>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864"/>
            <w:shd w:val="clear" w:color="auto" w:fill="1F497D"/>
          </w:tcPr>
          <w:p>
            <w:r>
              <w:rPr>
                <w:b/>
                <w:color w:val="FFFFFF"/>
                <w:sz w:val="16"/>
              </w:rPr>
              <w:t>ID</w:t>
            </w:r>
          </w:p>
        </w:tc>
        <w:tc>
          <w:tcPr>
            <w:tcW w:type="dxa" w:w="720"/>
            <w:shd w:val="clear" w:color="auto" w:fill="1F497D"/>
          </w:tcPr>
          <w:p>
            <w:r>
              <w:rPr>
                <w:b/>
                <w:color w:val="FFFFFF"/>
                <w:sz w:val="16"/>
              </w:rPr>
              <w:t>Gate</w:t>
            </w:r>
          </w:p>
        </w:tc>
        <w:tc>
          <w:tcPr>
            <w:tcW w:type="dxa" w:w="1944"/>
            <w:shd w:val="clear" w:color="auto" w:fill="1F497D"/>
          </w:tcPr>
          <w:p>
            <w:r>
              <w:rPr>
                <w:b/>
                <w:color w:val="FFFFFF"/>
                <w:sz w:val="16"/>
              </w:rPr>
              <w:t>Owner</w:t>
            </w:r>
          </w:p>
        </w:tc>
        <w:tc>
          <w:tcPr>
            <w:tcW w:type="dxa" w:w="5760"/>
            <w:shd w:val="clear" w:color="auto" w:fill="1F497D"/>
          </w:tcPr>
          <w:p>
            <w:r>
              <w:rPr>
                <w:b/>
                <w:color w:val="FFFFFF"/>
                <w:sz w:val="16"/>
              </w:rPr>
              <w:t>Item (abbreviated)</w:t>
            </w:r>
          </w:p>
        </w:tc>
        <w:tc>
          <w:tcPr>
            <w:tcW w:type="dxa" w:w="1224"/>
            <w:shd w:val="clear" w:color="auto" w:fill="1F497D"/>
          </w:tcPr>
          <w:p>
            <w:r>
              <w:rPr>
                <w:b/>
                <w:color w:val="FFFFFF"/>
                <w:sz w:val="16"/>
              </w:rPr>
              <w:t>Status</w:t>
            </w:r>
          </w:p>
        </w:tc>
      </w:tr>
      <w:tr>
        <w:tc>
          <w:tcPr>
            <w:tcW w:type="dxa" w:w="864"/>
            <w:shd w:val="clear" w:color="auto" w:fill="FFFFFF"/>
          </w:tcPr>
          <w:p>
            <w:r>
              <w:rPr>
                <w:b/>
                <w:sz w:val="16"/>
              </w:rPr>
              <w:t>G1-01</w:t>
            </w:r>
          </w:p>
        </w:tc>
        <w:tc>
          <w:tcPr>
            <w:tcW w:type="dxa" w:w="720"/>
            <w:shd w:val="clear" w:color="auto" w:fill="FFFFFF"/>
          </w:tcPr>
          <w:p>
            <w:r>
              <w:rPr>
                <w:sz w:val="16"/>
              </w:rPr>
              <w:t>G1</w:t>
            </w:r>
          </w:p>
        </w:tc>
        <w:tc>
          <w:tcPr>
            <w:tcW w:type="dxa" w:w="1944"/>
            <w:shd w:val="clear" w:color="auto" w:fill="FFFFFF"/>
          </w:tcPr>
          <w:p>
            <w:r>
              <w:rPr>
                <w:sz w:val="16"/>
              </w:rPr>
              <w:t>CEO / Reg Counsel</w:t>
            </w:r>
          </w:p>
        </w:tc>
        <w:tc>
          <w:tcPr>
            <w:tcW w:type="dxa" w:w="5760"/>
            <w:shd w:val="clear" w:color="auto" w:fill="FFFFFF"/>
          </w:tcPr>
          <w:p>
            <w:r>
              <w:rPr>
                <w:sz w:val="16"/>
              </w:rPr>
              <w:t>Regulatory opinion letter — 400 mW/cm² irradiance</w:t>
            </w:r>
          </w:p>
        </w:tc>
        <w:tc>
          <w:tcPr>
            <w:tcW w:type="dxa" w:w="1224"/>
            <w:shd w:val="clear" w:color="auto" w:fill="C00000"/>
          </w:tcPr>
          <w:p>
            <w:r>
              <w:rPr>
                <w:b/>
                <w:color w:val="FFFFFF"/>
                <w:sz w:val="16"/>
              </w:rPr>
              <w:t>BLOCKING</w:t>
            </w:r>
          </w:p>
        </w:tc>
      </w:tr>
      <w:tr>
        <w:tc>
          <w:tcPr>
            <w:tcW w:type="dxa" w:w="864"/>
            <w:shd w:val="clear" w:color="auto" w:fill="F8F8F8"/>
          </w:tcPr>
          <w:p>
            <w:r>
              <w:rPr>
                <w:b/>
                <w:sz w:val="16"/>
              </w:rPr>
              <w:t>G1-02</w:t>
            </w:r>
          </w:p>
        </w:tc>
        <w:tc>
          <w:tcPr>
            <w:tcW w:type="dxa" w:w="720"/>
            <w:shd w:val="clear" w:color="auto" w:fill="F8F8F8"/>
          </w:tcPr>
          <w:p>
            <w:r>
              <w:rPr>
                <w:sz w:val="16"/>
              </w:rPr>
              <w:t>G1</w:t>
            </w:r>
          </w:p>
        </w:tc>
        <w:tc>
          <w:tcPr>
            <w:tcW w:type="dxa" w:w="1944"/>
            <w:shd w:val="clear" w:color="auto" w:fill="F8F8F8"/>
          </w:tcPr>
          <w:p>
            <w:r>
              <w:rPr>
                <w:sz w:val="16"/>
              </w:rPr>
              <w:t>HW EE</w:t>
            </w:r>
          </w:p>
        </w:tc>
        <w:tc>
          <w:tcPr>
            <w:tcW w:type="dxa" w:w="5760"/>
            <w:shd w:val="clear" w:color="auto" w:fill="F8F8F8"/>
          </w:tcPr>
          <w:p>
            <w:r>
              <w:rPr>
                <w:sz w:val="16"/>
              </w:rPr>
              <w:t>Set RSET values per approved current</w:t>
            </w:r>
          </w:p>
        </w:tc>
        <w:tc>
          <w:tcPr>
            <w:tcW w:type="dxa" w:w="1224"/>
            <w:shd w:val="clear" w:color="auto" w:fill="FFE699"/>
          </w:tcPr>
          <w:p>
            <w:r>
              <w:rPr>
                <w:b w:val="0"/>
                <w:color w:val="604000"/>
                <w:sz w:val="16"/>
              </w:rPr>
              <w:t>OPEN — awaiting G1-01</w:t>
            </w:r>
          </w:p>
        </w:tc>
      </w:tr>
      <w:tr>
        <w:tc>
          <w:tcPr>
            <w:tcW w:type="dxa" w:w="864"/>
            <w:shd w:val="clear" w:color="auto" w:fill="FFFFFF"/>
          </w:tcPr>
          <w:p>
            <w:r>
              <w:rPr>
                <w:b/>
                <w:sz w:val="16"/>
              </w:rPr>
              <w:t>G1-03</w:t>
            </w:r>
          </w:p>
        </w:tc>
        <w:tc>
          <w:tcPr>
            <w:tcW w:type="dxa" w:w="720"/>
            <w:shd w:val="clear" w:color="auto" w:fill="FFFFFF"/>
          </w:tcPr>
          <w:p>
            <w:r>
              <w:rPr>
                <w:sz w:val="16"/>
              </w:rPr>
              <w:t>G1</w:t>
            </w:r>
          </w:p>
        </w:tc>
        <w:tc>
          <w:tcPr>
            <w:tcW w:type="dxa" w:w="1944"/>
            <w:shd w:val="clear" w:color="auto" w:fill="FFFFFF"/>
          </w:tcPr>
          <w:p>
            <w:r>
              <w:rPr>
                <w:sz w:val="16"/>
              </w:rPr>
              <w:t>HW EE + FW Lead</w:t>
            </w:r>
          </w:p>
        </w:tc>
        <w:tc>
          <w:tcPr>
            <w:tcW w:type="dxa" w:w="5760"/>
            <w:shd w:val="clear" w:color="auto" w:fill="FFFFFF"/>
          </w:tcPr>
          <w:p>
            <w:r>
              <w:rPr>
                <w:sz w:val="16"/>
              </w:rPr>
              <w:t>LED PWM carrier frequency EDR (RISK-13)</w:t>
            </w:r>
          </w:p>
        </w:tc>
        <w:tc>
          <w:tcPr>
            <w:tcW w:type="dxa" w:w="1224"/>
            <w:shd w:val="clear" w:color="auto" w:fill="FFE699"/>
          </w:tcPr>
          <w:p>
            <w:r>
              <w:rPr>
                <w:b w:val="0"/>
                <w:color w:val="604000"/>
                <w:sz w:val="16"/>
              </w:rPr>
              <w:t>OPEN — EDR required</w:t>
            </w:r>
          </w:p>
        </w:tc>
      </w:tr>
      <w:tr>
        <w:tc>
          <w:tcPr>
            <w:tcW w:type="dxa" w:w="864"/>
            <w:shd w:val="clear" w:color="auto" w:fill="F8F8F8"/>
          </w:tcPr>
          <w:p>
            <w:r>
              <w:rPr>
                <w:b/>
                <w:sz w:val="16"/>
              </w:rPr>
              <w:t>G1-04</w:t>
            </w:r>
          </w:p>
        </w:tc>
        <w:tc>
          <w:tcPr>
            <w:tcW w:type="dxa" w:w="720"/>
            <w:shd w:val="clear" w:color="auto" w:fill="F8F8F8"/>
          </w:tcPr>
          <w:p>
            <w:r>
              <w:rPr>
                <w:sz w:val="16"/>
              </w:rPr>
              <w:t>G1</w:t>
            </w:r>
          </w:p>
        </w:tc>
        <w:tc>
          <w:tcPr>
            <w:tcW w:type="dxa" w:w="1944"/>
            <w:shd w:val="clear" w:color="auto" w:fill="F8F8F8"/>
          </w:tcPr>
          <w:p>
            <w:r>
              <w:rPr>
                <w:sz w:val="16"/>
              </w:rPr>
              <w:t>Firmware Lead</w:t>
            </w:r>
          </w:p>
        </w:tc>
        <w:tc>
          <w:tcPr>
            <w:tcW w:type="dxa" w:w="5760"/>
            <w:shd w:val="clear" w:color="auto" w:fill="F8F8F8"/>
          </w:tcPr>
          <w:p>
            <w:r>
              <w:rPr>
                <w:sz w:val="16"/>
              </w:rPr>
              <w:t>50 µs EEG blanking window implementation (RISK-13)</w:t>
            </w:r>
          </w:p>
        </w:tc>
        <w:tc>
          <w:tcPr>
            <w:tcW w:type="dxa" w:w="1224"/>
            <w:shd w:val="clear" w:color="auto" w:fill="FFE699"/>
          </w:tcPr>
          <w:p>
            <w:r>
              <w:rPr>
                <w:b w:val="0"/>
                <w:color w:val="604000"/>
                <w:sz w:val="16"/>
              </w:rPr>
              <w:t>OPEN</w:t>
            </w:r>
          </w:p>
        </w:tc>
      </w:tr>
      <w:tr>
        <w:tc>
          <w:tcPr>
            <w:tcW w:type="dxa" w:w="864"/>
            <w:shd w:val="clear" w:color="auto" w:fill="FFFFFF"/>
          </w:tcPr>
          <w:p>
            <w:r>
              <w:rPr>
                <w:b/>
                <w:sz w:val="16"/>
              </w:rPr>
              <w:t>G1-05</w:t>
            </w:r>
          </w:p>
        </w:tc>
        <w:tc>
          <w:tcPr>
            <w:tcW w:type="dxa" w:w="720"/>
            <w:shd w:val="clear" w:color="auto" w:fill="FFFFFF"/>
          </w:tcPr>
          <w:p>
            <w:r>
              <w:rPr>
                <w:sz w:val="16"/>
              </w:rPr>
              <w:t>G1</w:t>
            </w:r>
          </w:p>
        </w:tc>
        <w:tc>
          <w:tcPr>
            <w:tcW w:type="dxa" w:w="1944"/>
            <w:shd w:val="clear" w:color="auto" w:fill="FFFFFF"/>
          </w:tcPr>
          <w:p>
            <w:r>
              <w:rPr>
                <w:sz w:val="16"/>
              </w:rPr>
              <w:t>HW EE + Safety MCU</w:t>
            </w:r>
          </w:p>
        </w:tc>
        <w:tc>
          <w:tcPr>
            <w:tcW w:type="dxa" w:w="5760"/>
            <w:shd w:val="clear" w:color="auto" w:fill="FFFFFF"/>
          </w:tcPr>
          <w:p>
            <w:r>
              <w:rPr>
                <w:sz w:val="16"/>
              </w:rPr>
              <w:t>≤25% duty cycle hard limit in Safety MCU spec</w:t>
            </w:r>
          </w:p>
        </w:tc>
        <w:tc>
          <w:tcPr>
            <w:tcW w:type="dxa" w:w="1224"/>
            <w:shd w:val="clear" w:color="auto" w:fill="FFE699"/>
          </w:tcPr>
          <w:p>
            <w:r>
              <w:rPr>
                <w:b w:val="0"/>
                <w:color w:val="604000"/>
                <w:sz w:val="16"/>
              </w:rPr>
              <w:t>OPEN</w:t>
            </w:r>
          </w:p>
        </w:tc>
      </w:tr>
      <w:tr>
        <w:tc>
          <w:tcPr>
            <w:tcW w:type="dxa" w:w="864"/>
            <w:shd w:val="clear" w:color="auto" w:fill="F8F8F8"/>
          </w:tcPr>
          <w:p>
            <w:r>
              <w:rPr>
                <w:b/>
                <w:sz w:val="16"/>
              </w:rPr>
              <w:t>G1-06</w:t>
            </w:r>
          </w:p>
        </w:tc>
        <w:tc>
          <w:tcPr>
            <w:tcW w:type="dxa" w:w="720"/>
            <w:shd w:val="clear" w:color="auto" w:fill="F8F8F8"/>
          </w:tcPr>
          <w:p>
            <w:r>
              <w:rPr>
                <w:sz w:val="16"/>
              </w:rPr>
              <w:t>G1</w:t>
            </w:r>
          </w:p>
        </w:tc>
        <w:tc>
          <w:tcPr>
            <w:tcW w:type="dxa" w:w="1944"/>
            <w:shd w:val="clear" w:color="auto" w:fill="F8F8F8"/>
          </w:tcPr>
          <w:p>
            <w:r>
              <w:rPr>
                <w:sz w:val="16"/>
              </w:rPr>
              <w:t>HW EE + FW + Systems</w:t>
            </w:r>
          </w:p>
        </w:tc>
        <w:tc>
          <w:tcPr>
            <w:tcW w:type="dxa" w:w="5760"/>
            <w:shd w:val="clear" w:color="auto" w:fill="F8F8F8"/>
          </w:tcPr>
          <w:p>
            <w:r>
              <w:rPr>
                <w:sz w:val="16"/>
              </w:rPr>
              <w:t>Photodiode: 2-measurement protocol vs second PD (RISK-14)</w:t>
            </w:r>
          </w:p>
        </w:tc>
        <w:tc>
          <w:tcPr>
            <w:tcW w:type="dxa" w:w="1224"/>
            <w:shd w:val="clear" w:color="auto" w:fill="E2EFDA"/>
            <w:shd w:val="clear" w:color="auto" w:fill="E2EFDA"/>
          </w:tcPr>
          <w:p>
            <w:r>
              <w:rPr>
                <w:b w:val="0"/>
                <w:color w:val="604000"/>
                <w:sz w:val="16"/>
              </w:rPr>
            </w:r>
            <w:r>
              <w:rPr>
                <w:b w:val="0"/>
                <w:sz w:val="16"/>
              </w:rPr>
              <w:t>CLOSED — Option B selected; pin 19 assigned PD2_CATHODE; §8.4 added to NP-HW-FPC-001</w:t>
            </w:r>
          </w:p>
        </w:tc>
      </w:tr>
      <w:tr>
        <w:tc>
          <w:tcPr>
            <w:tcW w:type="dxa" w:w="864"/>
            <w:shd w:val="clear" w:color="auto" w:fill="FFFFFF"/>
          </w:tcPr>
          <w:p>
            <w:r>
              <w:rPr>
                <w:b/>
                <w:sz w:val="16"/>
              </w:rPr>
              <w:t>G1-07</w:t>
            </w:r>
          </w:p>
        </w:tc>
        <w:tc>
          <w:tcPr>
            <w:tcW w:type="dxa" w:w="720"/>
            <w:shd w:val="clear" w:color="auto" w:fill="FFFFFF"/>
          </w:tcPr>
          <w:p>
            <w:r>
              <w:rPr>
                <w:sz w:val="16"/>
              </w:rPr>
              <w:t>G1</w:t>
            </w:r>
          </w:p>
        </w:tc>
        <w:tc>
          <w:tcPr>
            <w:tcW w:type="dxa" w:w="1944"/>
            <w:shd w:val="clear" w:color="auto" w:fill="FFFFFF"/>
          </w:tcPr>
          <w:p>
            <w:r>
              <w:rPr>
                <w:sz w:val="16"/>
              </w:rPr>
              <w:t>HW EE + Supply Chain</w:t>
            </w:r>
          </w:p>
        </w:tc>
        <w:tc>
          <w:tcPr>
            <w:tcW w:type="dxa" w:w="5760"/>
            <w:shd w:val="clear" w:color="auto" w:fill="FFFFFF"/>
          </w:tcPr>
          <w:p>
            <w:r>
              <w:rPr>
                <w:sz w:val="16"/>
              </w:rPr>
              <w:t>LED emitter part numbers confirmed (OI-03)</w:t>
            </w:r>
          </w:p>
        </w:tc>
        <w:tc>
          <w:tcPr>
            <w:tcW w:type="dxa" w:w="1224"/>
            <w:shd w:val="clear" w:color="auto" w:fill="C00000"/>
          </w:tcPr>
          <w:p>
            <w:r>
              <w:rPr>
                <w:b/>
                <w:color w:val="FFFFFF"/>
                <w:sz w:val="16"/>
              </w:rPr>
              <w:t>BLOCKING</w:t>
            </w:r>
          </w:p>
        </w:tc>
      </w:tr>
      <w:tr>
        <w:tc>
          <w:tcPr>
            <w:tcW w:type="dxa" w:w="864"/>
            <w:shd w:val="clear" w:color="auto" w:fill="F8F8F8"/>
          </w:tcPr>
          <w:p>
            <w:r>
              <w:rPr>
                <w:b/>
                <w:sz w:val="16"/>
              </w:rPr>
              <w:t>G1-08</w:t>
            </w:r>
          </w:p>
        </w:tc>
        <w:tc>
          <w:tcPr>
            <w:tcW w:type="dxa" w:w="720"/>
            <w:shd w:val="clear" w:color="auto" w:fill="F8F8F8"/>
          </w:tcPr>
          <w:p>
            <w:r>
              <w:rPr>
                <w:sz w:val="16"/>
              </w:rPr>
              <w:t>G1</w:t>
            </w:r>
          </w:p>
        </w:tc>
        <w:tc>
          <w:tcPr>
            <w:tcW w:type="dxa" w:w="1944"/>
            <w:shd w:val="clear" w:color="auto" w:fill="F8F8F8"/>
          </w:tcPr>
          <w:p>
            <w:r>
              <w:rPr>
                <w:sz w:val="16"/>
              </w:rPr>
              <w:t>HW EE</w:t>
            </w:r>
          </w:p>
        </w:tc>
        <w:tc>
          <w:tcPr>
            <w:tcW w:type="dxa" w:w="5760"/>
            <w:shd w:val="clear" w:color="auto" w:fill="F8F8F8"/>
          </w:tcPr>
          <w:p>
            <w:r>
              <w:rPr>
                <w:sz w:val="16"/>
              </w:rPr>
              <w:t>Hirose FH34S 1,000-cycle rating confirmed from datasheet</w:t>
            </w:r>
          </w:p>
        </w:tc>
        <w:tc>
          <w:tcPr>
            <w:tcW w:type="dxa" w:w="1224"/>
            <w:shd w:val="clear" w:color="auto" w:fill="FFE699"/>
          </w:tcPr>
          <w:p>
            <w:r>
              <w:rPr>
                <w:b w:val="0"/>
                <w:color w:val="604000"/>
                <w:sz w:val="16"/>
              </w:rPr>
              <w:t>OPEN</w:t>
            </w:r>
          </w:p>
        </w:tc>
      </w:tr>
      <w:tr>
        <w:tc>
          <w:tcPr>
            <w:tcW w:type="dxa" w:w="864"/>
            <w:shd w:val="clear" w:color="auto" w:fill="FFFFFF"/>
          </w:tcPr>
          <w:p>
            <w:r>
              <w:rPr>
                <w:b/>
                <w:sz w:val="16"/>
              </w:rPr>
              <w:t>G1-09</w:t>
            </w:r>
          </w:p>
        </w:tc>
        <w:tc>
          <w:tcPr>
            <w:tcW w:type="dxa" w:w="720"/>
            <w:shd w:val="clear" w:color="auto" w:fill="FFFFFF"/>
          </w:tcPr>
          <w:p>
            <w:r>
              <w:rPr>
                <w:sz w:val="16"/>
              </w:rPr>
              <w:t>G1</w:t>
            </w:r>
          </w:p>
        </w:tc>
        <w:tc>
          <w:tcPr>
            <w:tcW w:type="dxa" w:w="1944"/>
            <w:shd w:val="clear" w:color="auto" w:fill="FFFFFF"/>
          </w:tcPr>
          <w:p>
            <w:r>
              <w:rPr>
                <w:sz w:val="16"/>
              </w:rPr>
              <w:t>HW EE + Supply Chain</w:t>
            </w:r>
          </w:p>
        </w:tc>
        <w:tc>
          <w:tcPr>
            <w:tcW w:type="dxa" w:w="5760"/>
            <w:shd w:val="clear" w:color="auto" w:fill="FFFFFF"/>
          </w:tcPr>
          <w:p>
            <w:r>
              <w:rPr>
                <w:sz w:val="16"/>
              </w:rPr>
              <w:t>LED Vf ±0.10 V bin control confirmed by supplier</w:t>
            </w:r>
          </w:p>
        </w:tc>
        <w:tc>
          <w:tcPr>
            <w:tcW w:type="dxa" w:w="1224"/>
            <w:shd w:val="clear" w:color="auto" w:fill="FFE699"/>
          </w:tcPr>
          <w:p>
            <w:r>
              <w:rPr>
                <w:b w:val="0"/>
                <w:color w:val="604000"/>
                <w:sz w:val="16"/>
              </w:rPr>
              <w:t>OPEN</w:t>
            </w:r>
          </w:p>
        </w:tc>
      </w:tr>
      <w:tr>
        <w:tc>
          <w:tcPr>
            <w:tcW w:type="dxa" w:w="864"/>
            <w:shd w:val="clear" w:color="auto" w:fill="F8F8F8"/>
          </w:tcPr>
          <w:p>
            <w:r>
              <w:rPr>
                <w:b/>
                <w:sz w:val="16"/>
              </w:rPr>
              <w:t>G1-10</w:t>
            </w:r>
          </w:p>
        </w:tc>
        <w:tc>
          <w:tcPr>
            <w:tcW w:type="dxa" w:w="720"/>
            <w:shd w:val="clear" w:color="auto" w:fill="F8F8F8"/>
          </w:tcPr>
          <w:p>
            <w:r>
              <w:rPr>
                <w:sz w:val="16"/>
              </w:rPr>
              <w:t>G1</w:t>
            </w:r>
          </w:p>
        </w:tc>
        <w:tc>
          <w:tcPr>
            <w:tcW w:type="dxa" w:w="1944"/>
            <w:shd w:val="clear" w:color="auto" w:fill="F8F8F8"/>
          </w:tcPr>
          <w:p>
            <w:r>
              <w:rPr>
                <w:sz w:val="16"/>
              </w:rPr>
              <w:t>HW EE</w:t>
            </w:r>
          </w:p>
        </w:tc>
        <w:tc>
          <w:tcPr>
            <w:tcW w:type="dxa" w:w="5760"/>
            <w:shd w:val="clear" w:color="auto" w:fill="F8F8F8"/>
          </w:tcPr>
          <w:p>
            <w:r>
              <w:rPr>
                <w:sz w:val="16"/>
              </w:rPr>
              <w:t>BOM updated to BCR421W (no BCR421U)</w:t>
            </w:r>
          </w:p>
        </w:tc>
        <w:tc>
          <w:tcPr>
            <w:tcW w:type="dxa" w:w="1224"/>
            <w:shd w:val="clear" w:color="auto" w:fill="FFE699"/>
          </w:tcPr>
          <w:p>
            <w:r>
              <w:rPr>
                <w:b w:val="0"/>
                <w:color w:val="604000"/>
                <w:sz w:val="16"/>
              </w:rPr>
              <w:t>OPEN</w:t>
            </w:r>
          </w:p>
        </w:tc>
      </w:tr>
      <w:tr>
        <w:tc>
          <w:tcPr>
            <w:tcW w:type="dxa" w:w="864"/>
            <w:shd w:val="clear" w:color="auto" w:fill="FFFFFF"/>
          </w:tcPr>
          <w:p>
            <w:r>
              <w:rPr>
                <w:b/>
                <w:sz w:val="16"/>
              </w:rPr>
              <w:t>G1-11</w:t>
            </w:r>
          </w:p>
        </w:tc>
        <w:tc>
          <w:tcPr>
            <w:tcW w:type="dxa" w:w="720"/>
            <w:shd w:val="clear" w:color="auto" w:fill="FFFFFF"/>
          </w:tcPr>
          <w:p>
            <w:r>
              <w:rPr>
                <w:sz w:val="16"/>
              </w:rPr>
              <w:t>G1</w:t>
            </w:r>
          </w:p>
        </w:tc>
        <w:tc>
          <w:tcPr>
            <w:tcW w:type="dxa" w:w="1944"/>
            <w:shd w:val="clear" w:color="auto" w:fill="FFFFFF"/>
          </w:tcPr>
          <w:p>
            <w:r>
              <w:rPr>
                <w:sz w:val="16"/>
              </w:rPr>
              <w:t>HW EE + Optical + Mech</w:t>
            </w:r>
          </w:p>
        </w:tc>
        <w:tc>
          <w:tcPr>
            <w:tcW w:type="dxa" w:w="5760"/>
            <w:shd w:val="clear" w:color="auto" w:fill="FFFFFF"/>
          </w:tcPr>
          <w:p>
            <w:r>
              <w:rPr>
                <w:sz w:val="16"/>
              </w:rPr>
              <w:t>Photodiode part, baffle geometry, PD integration decision</w:t>
            </w:r>
          </w:p>
        </w:tc>
        <w:tc>
          <w:tcPr>
            <w:tcW w:type="dxa" w:w="1224"/>
            <w:shd w:val="clear" w:color="auto" w:fill="FFE699"/>
          </w:tcPr>
          <w:p>
            <w:r>
              <w:rPr>
                <w:b/>
                <w:color w:val="604000"/>
                <w:sz w:val="16"/>
              </w:rPr>
              <w:t>OPEN — mold blocking</w:t>
            </w:r>
          </w:p>
        </w:tc>
      </w:tr>
      <w:tr>
        <w:tc>
          <w:tcPr>
            <w:tcW w:type="dxa" w:w="864"/>
            <w:shd w:val="clear" w:color="auto" w:fill="F8F8F8"/>
          </w:tcPr>
          <w:p>
            <w:r>
              <w:rPr>
                <w:b/>
                <w:sz w:val="16"/>
              </w:rPr>
              <w:t>G1-12</w:t>
            </w:r>
          </w:p>
        </w:tc>
        <w:tc>
          <w:tcPr>
            <w:tcW w:type="dxa" w:w="720"/>
            <w:shd w:val="clear" w:color="auto" w:fill="F8F8F8"/>
          </w:tcPr>
          <w:p>
            <w:r>
              <w:rPr>
                <w:sz w:val="16"/>
              </w:rPr>
              <w:t>G1</w:t>
            </w:r>
          </w:p>
        </w:tc>
        <w:tc>
          <w:tcPr>
            <w:tcW w:type="dxa" w:w="1944"/>
            <w:shd w:val="clear" w:color="auto" w:fill="F8F8F8"/>
          </w:tcPr>
          <w:p>
            <w:r>
              <w:rPr>
                <w:sz w:val="16"/>
              </w:rPr>
              <w:t>HW EE + Mfg</w:t>
            </w:r>
          </w:p>
        </w:tc>
        <w:tc>
          <w:tcPr>
            <w:tcW w:type="dxa" w:w="5760"/>
            <w:shd w:val="clear" w:color="auto" w:fill="F8F8F8"/>
          </w:tcPr>
          <w:p>
            <w:r>
              <w:rPr>
                <w:sz w:val="16"/>
              </w:rPr>
            </w:r>
            <w:r>
              <w:rPr>
                <w:b w:val="0"/>
                <w:sz w:val="16"/>
              </w:rPr>
              <w:t>PDMS SiO₂ process house confirmed; thermal cycling qual (FAI-TC02) BLOCKING (→ G1-08)</w:t>
            </w:r>
          </w:p>
        </w:tc>
        <w:tc>
          <w:tcPr>
            <w:tcW w:type="dxa" w:w="1224"/>
            <w:shd w:val="clear" w:color="auto" w:fill="FFE699"/>
            <w:shd w:val="clear" w:color="auto" w:fill="FFF2CC"/>
          </w:tcPr>
          <w:p>
            <w:r>
              <w:rPr>
                <w:b w:val="0"/>
                <w:color w:val="604000"/>
                <w:sz w:val="16"/>
              </w:rPr>
            </w:r>
            <w:r>
              <w:rPr>
                <w:b w:val="0"/>
                <w:sz w:val="16"/>
              </w:rPr>
            </w:r>
            <w:r>
              <w:rPr>
                <w:b w:val="0"/>
                <w:sz w:val="16"/>
              </w:rPr>
              <w:t>OPEN — see G1-14 (BLOCKING)</w:t>
            </w:r>
          </w:p>
        </w:tc>
      </w:tr>
      <w:tr>
        <w:tc>
          <w:tcPr>
            <w:tcW w:w="936" w:type="dxa"/>
          </w:tcPr>
          <w:p>
            <w:r>
              <w:rPr>
                <w:b/>
                <w:sz w:val="16"/>
              </w:rPr>
              <w:t xml:space="preserve">G1-13</w:t>
            </w:r>
          </w:p>
        </w:tc>
        <w:tc>
          <w:tcPr>
            <w:tcW w:w="792" w:type="dxa"/>
          </w:tcPr>
          <w:p>
            <w:r>
              <w:rPr>
                <w:sz w:val="16"/>
              </w:rPr>
              <w:t xml:space="preserve">G1</w:t>
            </w:r>
          </w:p>
        </w:tc>
        <w:tc>
          <w:tcPr>
            <w:tcW w:w="1872" w:type="dxa"/>
          </w:tcPr>
          <w:p>
            <w:r>
              <w:rPr>
                <w:sz w:val="16"/>
              </w:rPr>
              <w:t xml:space="preserve">EE</w:t>
            </w:r>
          </w:p>
        </w:tc>
        <w:tc>
          <w:tcPr>
            <w:tcW w:w="4031" w:type="dxa"/>
          </w:tcPr>
          <w:p>
            <w:r>
              <w:rPr>
                <w:sz w:val="16"/>
              </w:rPr>
              <w:t xml:space="preserve">ZONE_ID firmware debounce spec (3×ADC / RISK-18)</w:t>
            </w:r>
          </w:p>
        </w:tc>
        <w:tc>
          <w:tcPr>
            <w:tcW w:w="2015" w:type="dxa"/>
            <w:shd w:val="clear" w:color="auto" w:fill="FFF2CC"/>
          </w:tcPr>
          <w:p>
            <w:r>
              <w:t>CLOSED — NP-FW-REQ-001 Rev A</w:t>
            </w:r>
          </w:p>
        </w:tc>
      </w:tr>
      <w:tr>
        <w:tc>
          <w:tcPr>
            <w:tcW w:w="936" w:type="dxa"/>
          </w:tcPr>
          <w:p>
            <w:r>
              <w:rPr>
                <w:b/>
                <w:sz w:val="16"/>
              </w:rPr>
              <w:t xml:space="preserve">G1-14</w:t>
            </w:r>
          </w:p>
        </w:tc>
        <w:tc>
          <w:tcPr>
            <w:tcW w:w="792" w:type="dxa"/>
          </w:tcPr>
          <w:p>
            <w:r>
              <w:rPr>
                <w:sz w:val="16"/>
              </w:rPr>
              <w:t xml:space="preserve">G1</w:t>
            </w:r>
          </w:p>
        </w:tc>
        <w:tc>
          <w:tcPr>
            <w:tcW w:w="1872" w:type="dxa"/>
          </w:tcPr>
          <w:p>
            <w:r>
              <w:rPr>
                <w:sz w:val="16"/>
              </w:rPr>
              <w:t xml:space="preserve">Mfg Eng + HW EE</w:t>
            </w:r>
          </w:p>
        </w:tc>
        <w:tc>
          <w:tcPr>
            <w:tcW w:w="4031" w:type="dxa"/>
          </w:tcPr>
          <w:p>
            <w:r>
              <w:rPr>
                <w:sz w:val="16"/>
              </w:rPr>
              <w:t xml:space="preserve">PDMS thermal cycling qual (FAI-TC02) BLOCKING before production</w:t>
            </w:r>
          </w:p>
        </w:tc>
        <w:tc>
          <w:tcPr>
            <w:tcW w:w="2015" w:type="dxa"/>
            <w:shd w:val="clear" w:color="auto" w:fill="FFF2CC"/>
          </w:tcPr>
          <w:p>
            <w:r>
              <w:rPr>
                <w:sz w:val="16"/>
              </w:rPr>
              <w:t xml:space="preserve">OPEN — CAT-C supplier not yet selected</w:t>
            </w:r>
          </w:p>
        </w:tc>
      </w:tr>
      <w:tr>
        <w:tc>
          <w:tcPr>
            <w:tcW w:w="792" w:type="dxa"/>
          </w:tcPr>
          <w:p>
            <w:r>
              <w:rPr>
                <w:b/>
                <w:sz w:val="16"/>
              </w:rPr>
              <w:t xml:space="preserve">G1-15</w:t>
            </w:r>
          </w:p>
        </w:tc>
        <w:tc>
          <w:tcPr>
            <w:tcW w:w="576" w:type="dxa"/>
          </w:tcPr>
          <w:p>
            <w:r>
              <w:rPr>
                <w:sz w:val="16"/>
              </w:rPr>
              <w:t xml:space="preserve">G1</w:t>
            </w:r>
          </w:p>
        </w:tc>
        <w:tc>
          <w:tcPr>
            <w:tcW w:w="1296" w:type="dxa"/>
          </w:tcPr>
          <w:p>
            <w:r>
              <w:rPr>
                <w:sz w:val="16"/>
              </w:rPr>
              <w:t xml:space="preserve">HW EE</w:t>
            </w:r>
          </w:p>
        </w:tc>
        <w:tc>
          <w:tcPr>
            <w:tcW w:w="6480" w:type="dxa"/>
          </w:tcPr>
          <w:p>
            <w:r>
              <w:rPr>
                <w:sz w:val="16"/>
              </w:rPr>
              <w:t>FPC layout freeze + PD2 aperture position (Issue #10): NP-HW-FPC-001 Rev D released with PD2 at X = 33.0 mm, Y = 39.0 mm. F-04 in NP-TOOL-ZM-001 updated. OI-3 closed. Enables mold design review (NP-TOOL-ZM-001 §5). DRC-18 CAD verification to follow at G2 (G2-11).</w:t>
            </w:r>
          </w:p>
        </w:tc>
        <w:tc>
          <w:tcPr>
            <w:tcW w:w="1584" w:type="dxa"/>
            <w:shd w:val="clear" w:color="auto" w:fill="E2EFDA"/>
          </w:tcPr>
          <w:p>
            <w:r>
              <w:rPr>
                <w:sz w:val="16"/>
              </w:rPr>
              <w:t xml:space="preserve">CLOSED — 2026-05-09</w:t>
            </w:r>
          </w:p>
        </w:tc>
      </w:tr>
      <w:tr>
        <w:tc>
          <w:tcPr>
            <w:tcW w:w="936" w:type="dxa"/>
          </w:tcPr>
          <w:p>
            <w:r>
              <w:t xml:space="preserve">G1-16</w:t>
            </w:r>
          </w:p>
        </w:tc>
        <w:tc>
          <w:tcPr>
            <w:tcW w:w="792" w:type="dxa"/>
          </w:tcPr>
          <w:p>
            <w:r>
              <w:t xml:space="preserve">G1</w:t>
            </w:r>
          </w:p>
        </w:tc>
        <w:tc>
          <w:tcPr>
            <w:tcW w:w="1872" w:type="dxa"/>
          </w:tcPr>
          <w:p>
            <w:r>
              <w:t xml:space="preserve">Firmware Lead + Systems Eng</w:t>
            </w:r>
          </w:p>
        </w:tc>
        <w:tc>
          <w:tcPr>
            <w:tcW w:w="4031" w:type="dxa"/>
          </w:tcPr>
          <w:p>
            <w:r>
              <w:t xml:space="preserve">eMMC partition architecture + dual-bank OTA bootloader spec (NP-FW-EMMC-001)</w:t>
            </w:r>
          </w:p>
        </w:tc>
        <w:tc>
          <w:tcPr>
            <w:tcW w:w="2015" w:type="dxa"/>
            <w:shd w:val="clear" w:color="auto" w:fill="FFF2CC"/>
          </w:tcPr>
          <w:p>
            <w:r>
              <w:t xml:space="preserve">CLOSED — NP-FW-EMMC-001 Rev A, 2026-05-11</w:t>
            </w:r>
          </w:p>
        </w:tc>
      </w:tr>
      <w:tr>
        <w:tc>
          <w:tcPr>
            <w:tcW w:type="dxa" w:w="864"/>
            <w:shd w:val="clear" w:color="auto" w:fill="FFFFFF"/>
          </w:tcPr>
          <w:p>
            <w:r>
              <w:rPr>
                <w:b/>
                <w:sz w:val="16"/>
              </w:rPr>
              <w:t>G2-01</w:t>
            </w:r>
          </w:p>
        </w:tc>
        <w:tc>
          <w:tcPr>
            <w:tcW w:type="dxa" w:w="720"/>
            <w:shd w:val="clear" w:color="auto" w:fill="FFFFFF"/>
          </w:tcPr>
          <w:p>
            <w:r>
              <w:rPr>
                <w:sz w:val="16"/>
              </w:rPr>
              <w:t>G2</w:t>
            </w:r>
          </w:p>
        </w:tc>
        <w:tc>
          <w:tcPr>
            <w:tcW w:type="dxa" w:w="1944"/>
            <w:shd w:val="clear" w:color="auto" w:fill="FFFFFF"/>
          </w:tcPr>
          <w:p>
            <w:r>
              <w:rPr>
                <w:sz w:val="16"/>
              </w:rPr>
              <w:t>Mech + HW EE</w:t>
            </w:r>
          </w:p>
        </w:tc>
        <w:tc>
          <w:tcPr>
            <w:tcW w:type="dxa" w:w="5760"/>
            <w:shd w:val="clear" w:color="auto" w:fill="FFFFFF"/>
          </w:tcPr>
          <w:p>
            <w:r>
              <w:rPr>
                <w:sz w:val="16"/>
              </w:rPr>
              <w:t>Multi-FPC + EEG cable separation in shell</w:t>
            </w:r>
          </w:p>
        </w:tc>
        <w:tc>
          <w:tcPr>
            <w:tcW w:type="dxa" w:w="1224"/>
            <w:shd w:val="clear" w:color="auto" w:fill="FFE699"/>
          </w:tcPr>
          <w:p>
            <w:r>
              <w:rPr>
                <w:b w:val="0"/>
                <w:color w:val="604000"/>
                <w:sz w:val="16"/>
              </w:rPr>
              <w:t>OPEN</w:t>
            </w:r>
          </w:p>
        </w:tc>
      </w:tr>
      <w:tr>
        <w:tc>
          <w:tcPr>
            <w:tcW w:type="dxa" w:w="864"/>
            <w:shd w:val="clear" w:color="auto" w:fill="F8F8F8"/>
          </w:tcPr>
          <w:p>
            <w:r>
              <w:rPr>
                <w:b/>
                <w:sz w:val="16"/>
              </w:rPr>
              <w:t>G2-02</w:t>
            </w:r>
          </w:p>
        </w:tc>
        <w:tc>
          <w:tcPr>
            <w:tcW w:type="dxa" w:w="720"/>
            <w:shd w:val="clear" w:color="auto" w:fill="F8F8F8"/>
          </w:tcPr>
          <w:p>
            <w:r>
              <w:rPr>
                <w:sz w:val="16"/>
              </w:rPr>
              <w:t>G2</w:t>
            </w:r>
          </w:p>
        </w:tc>
        <w:tc>
          <w:tcPr>
            <w:tcW w:type="dxa" w:w="1944"/>
            <w:shd w:val="clear" w:color="auto" w:fill="F8F8F8"/>
          </w:tcPr>
          <w:p>
            <w:r/>
            <w:r>
              <w:t>Mech Eng</w:t>
            </w:r>
          </w:p>
        </w:tc>
        <w:tc>
          <w:tcPr>
            <w:tcW w:type="dxa" w:w="5760"/>
            <w:shd w:val="clear" w:color="auto" w:fill="F8F8F8"/>
          </w:tcPr>
          <w:p>
            <w:r/>
            <w:r>
              <w:t>Zone slot keying geometry — mechanical + tactile + braille (RISK-15)</w:t>
            </w:r>
          </w:p>
        </w:tc>
        <w:tc>
          <w:tcPr>
            <w:tcW w:type="dxa" w:w="1224"/>
            <w:shd w:val="clear" w:color="auto" w:fill="FFE699"/>
          </w:tcPr>
          <w:p>
            <w:r>
              <w:rPr>
                <w:b w:val="0"/>
                <w:color w:val="604000"/>
                <w:sz w:val="16"/>
              </w:rPr>
              <w:t>OPEN</w:t>
            </w:r>
          </w:p>
        </w:tc>
      </w:tr>
      <w:tr>
        <w:tc>
          <w:tcPr>
            <w:tcW w:type="dxa" w:w="864"/>
            <w:shd w:val="clear" w:color="auto" w:fill="FFFFFF"/>
          </w:tcPr>
          <w:p>
            <w:r>
              <w:rPr>
                <w:b/>
                <w:sz w:val="16"/>
              </w:rPr>
              <w:t>G2-03</w:t>
            </w:r>
          </w:p>
        </w:tc>
        <w:tc>
          <w:tcPr>
            <w:tcW w:type="dxa" w:w="720"/>
            <w:shd w:val="clear" w:color="auto" w:fill="FFFFFF"/>
          </w:tcPr>
          <w:p>
            <w:r>
              <w:rPr>
                <w:sz w:val="16"/>
              </w:rPr>
              <w:t>G2</w:t>
            </w:r>
          </w:p>
        </w:tc>
        <w:tc>
          <w:tcPr>
            <w:tcW w:type="dxa" w:w="1944"/>
            <w:shd w:val="clear" w:color="auto" w:fill="FFFFFF"/>
          </w:tcPr>
          <w:p>
            <w:r>
              <w:rPr>
                <w:sz w:val="16"/>
              </w:rPr>
              <w:t>Mech + HW EE</w:t>
            </w:r>
          </w:p>
        </w:tc>
        <w:tc>
          <w:tcPr>
            <w:tcW w:type="dxa" w:w="5760"/>
            <w:shd w:val="clear" w:color="auto" w:fill="FFFFFF"/>
          </w:tcPr>
          <w:p>
            <w:r>
              <w:rPr>
                <w:sz w:val="16"/>
              </w:rPr>
              <w:t>Stiffener datum features on FPC drawing (RISK-12)</w:t>
            </w:r>
          </w:p>
        </w:tc>
        <w:tc>
          <w:tcPr>
            <w:tcW w:type="dxa" w:w="1224"/>
            <w:shd w:val="clear" w:color="auto" w:fill="FFE699"/>
          </w:tcPr>
          <w:p>
            <w:r>
              <w:rPr>
                <w:b w:val="0"/>
                <w:color w:val="604000"/>
                <w:sz w:val="16"/>
              </w:rPr>
              <w:t>OPEN</w:t>
            </w:r>
          </w:p>
        </w:tc>
      </w:tr>
      <w:tr>
        <w:tc>
          <w:tcPr>
            <w:tcW w:type="dxa" w:w="864"/>
            <w:shd w:val="clear" w:color="auto" w:fill="F8F8F8"/>
          </w:tcPr>
          <w:p>
            <w:r>
              <w:rPr>
                <w:b/>
                <w:sz w:val="16"/>
              </w:rPr>
              <w:t>G2-04</w:t>
            </w:r>
          </w:p>
        </w:tc>
        <w:tc>
          <w:tcPr>
            <w:tcW w:type="dxa" w:w="720"/>
            <w:shd w:val="clear" w:color="auto" w:fill="F8F8F8"/>
          </w:tcPr>
          <w:p>
            <w:r>
              <w:rPr>
                <w:sz w:val="16"/>
              </w:rPr>
              <w:t>G2</w:t>
            </w:r>
          </w:p>
        </w:tc>
        <w:tc>
          <w:tcPr>
            <w:tcW w:type="dxa" w:w="1944"/>
            <w:shd w:val="clear" w:color="auto" w:fill="F8F8F8"/>
          </w:tcPr>
          <w:p>
            <w:r>
              <w:rPr>
                <w:sz w:val="16"/>
              </w:rPr>
              <w:t>Mech + HW EE</w:t>
            </w:r>
          </w:p>
        </w:tc>
        <w:tc>
          <w:tcPr>
            <w:tcW w:type="dxa" w:w="5760"/>
            <w:shd w:val="clear" w:color="auto" w:fill="F8F8F8"/>
          </w:tcPr>
          <w:p>
            <w:r>
              <w:rPr>
                <w:sz w:val="16"/>
              </w:rPr>
              <w:t>NP-DRV-SHELL-001 DRC sign-off — CAD items</w:t>
            </w:r>
          </w:p>
        </w:tc>
        <w:tc>
          <w:tcPr>
            <w:tcW w:type="dxa" w:w="1224"/>
            <w:shd w:val="clear" w:color="auto" w:fill="FFE699"/>
          </w:tcPr>
          <w:p>
            <w:r>
              <w:rPr>
                <w:b w:val="0"/>
                <w:color w:val="604000"/>
                <w:sz w:val="16"/>
              </w:rPr>
              <w:t>OPEN</w:t>
            </w:r>
          </w:p>
        </w:tc>
      </w:tr>
      <w:tr>
        <w:tc>
          <w:tcPr>
            <w:tcW w:type="dxa" w:w="864"/>
            <w:shd w:val="clear" w:color="auto" w:fill="FFFFFF"/>
          </w:tcPr>
          <w:p>
            <w:r>
              <w:rPr>
                <w:b/>
                <w:sz w:val="16"/>
              </w:rPr>
              <w:t>G2-05</w:t>
            </w:r>
          </w:p>
        </w:tc>
        <w:tc>
          <w:tcPr>
            <w:tcW w:type="dxa" w:w="720"/>
            <w:shd w:val="clear" w:color="auto" w:fill="FFFFFF"/>
          </w:tcPr>
          <w:p>
            <w:r>
              <w:rPr>
                <w:sz w:val="16"/>
              </w:rPr>
              <w:t>G2</w:t>
            </w:r>
          </w:p>
        </w:tc>
        <w:tc>
          <w:tcPr>
            <w:tcW w:type="dxa" w:w="1944"/>
            <w:shd w:val="clear" w:color="auto" w:fill="FFFFFF"/>
          </w:tcPr>
          <w:p>
            <w:r>
              <w:rPr>
                <w:sz w:val="16"/>
              </w:rPr>
              <w:t>Mech + UX</w:t>
            </w:r>
          </w:p>
        </w:tc>
        <w:tc>
          <w:tcPr>
            <w:tcW w:type="dxa" w:w="5760"/>
            <w:shd w:val="clear" w:color="auto" w:fill="FFFFFF"/>
          </w:tcPr>
          <w:p>
            <w:r>
              <w:rPr>
                <w:sz w:val="16"/>
              </w:rPr>
              <w:t>IPX4 field-replacement seal design decision (RISK-16)</w:t>
            </w:r>
          </w:p>
        </w:tc>
        <w:tc>
          <w:tcPr>
            <w:tcW w:type="dxa" w:w="1224"/>
            <w:shd w:val="clear" w:color="auto" w:fill="FFE699"/>
            <w:shd w:val="clear" w:color="auto" w:fill="E2EFDA"/>
          </w:tcPr>
          <w:p>
            <w:r>
              <w:rPr>
                <w:b w:val="0"/>
                <w:color w:val="604000"/>
                <w:sz w:val="16"/>
              </w:rPr>
            </w:r>
            <w:r>
              <w:rPr>
                <w:b w:val="0"/>
                <w:sz w:val="16"/>
              </w:rPr>
              <w:t>OPEN — tooling spec; FAI test required</w:t>
            </w:r>
          </w:p>
        </w:tc>
      </w:tr>
      <w:tr>
        <w:tc>
          <w:tcPr>
            <w:tcW w:type="dxa" w:w="864"/>
            <w:shd w:val="clear" w:color="auto" w:fill="F8F8F8"/>
          </w:tcPr>
          <w:p>
            <w:r>
              <w:rPr>
                <w:b/>
                <w:sz w:val="16"/>
              </w:rPr>
              <w:t>G2-06</w:t>
            </w:r>
          </w:p>
        </w:tc>
        <w:tc>
          <w:tcPr>
            <w:tcW w:type="dxa" w:w="720"/>
            <w:shd w:val="clear" w:color="auto" w:fill="F8F8F8"/>
          </w:tcPr>
          <w:p>
            <w:r>
              <w:rPr>
                <w:sz w:val="16"/>
              </w:rPr>
              <w:t>G2</w:t>
            </w:r>
          </w:p>
        </w:tc>
        <w:tc>
          <w:tcPr>
            <w:tcW w:type="dxa" w:w="1944"/>
            <w:shd w:val="clear" w:color="auto" w:fill="F8F8F8"/>
          </w:tcPr>
          <w:p>
            <w:r>
              <w:rPr>
                <w:sz w:val="16"/>
              </w:rPr>
              <w:t>FW + Safety MCU</w:t>
            </w:r>
          </w:p>
        </w:tc>
        <w:tc>
          <w:tcPr>
            <w:tcW w:type="dxa" w:w="5760"/>
            <w:shd w:val="clear" w:color="auto" w:fill="F8F8F8"/>
          </w:tcPr>
          <w:p>
            <w:r>
              <w:rPr>
                <w:sz w:val="16"/>
              </w:rPr>
              <w:t>Approved current ceiling in Safety MCU constant</w:t>
            </w:r>
          </w:p>
        </w:tc>
        <w:tc>
          <w:tcPr>
            <w:tcW w:type="dxa" w:w="1224"/>
            <w:shd w:val="clear" w:color="auto" w:fill="FFE699"/>
          </w:tcPr>
          <w:p>
            <w:r>
              <w:rPr>
                <w:b w:val="0"/>
                <w:color w:val="604000"/>
                <w:sz w:val="16"/>
              </w:rPr>
              <w:t>OPEN — awaiting G1-01</w:t>
            </w:r>
          </w:p>
        </w:tc>
      </w:tr>
      <w:tr>
        <w:tc>
          <w:tcPr>
            <w:tcW w:type="dxa" w:w="864"/>
            <w:shd w:val="clear" w:color="auto" w:fill="FFFFFF"/>
          </w:tcPr>
          <w:p>
            <w:r>
              <w:rPr>
                <w:b/>
                <w:sz w:val="16"/>
              </w:rPr>
              <w:t>G2-07</w:t>
            </w:r>
          </w:p>
        </w:tc>
        <w:tc>
          <w:tcPr>
            <w:tcW w:type="dxa" w:w="720"/>
            <w:shd w:val="clear" w:color="auto" w:fill="FFFFFF"/>
          </w:tcPr>
          <w:p>
            <w:r>
              <w:rPr>
                <w:sz w:val="16"/>
              </w:rPr>
              <w:t>G2</w:t>
            </w:r>
          </w:p>
        </w:tc>
        <w:tc>
          <w:tcPr>
            <w:tcW w:type="dxa" w:w="1944"/>
            <w:shd w:val="clear" w:color="auto" w:fill="FFFFFF"/>
          </w:tcPr>
          <w:p>
            <w:r>
              <w:rPr>
                <w:sz w:val="16"/>
              </w:rPr>
              <w:t>FW + Safety MCU</w:t>
            </w:r>
          </w:p>
        </w:tc>
        <w:tc>
          <w:tcPr>
            <w:tcW w:type="dxa" w:w="5760"/>
            <w:shd w:val="clear" w:color="auto" w:fill="FFFFFF"/>
          </w:tcPr>
          <w:p>
            <w:r>
              <w:rPr>
                <w:sz w:val="16"/>
              </w:rPr>
              <w:t>PWM carrier and blanking locked as Safety MCU constants</w:t>
            </w:r>
          </w:p>
        </w:tc>
        <w:tc>
          <w:tcPr>
            <w:tcW w:type="dxa" w:w="1224"/>
            <w:shd w:val="clear" w:color="auto" w:fill="FFE699"/>
          </w:tcPr>
          <w:p>
            <w:r>
              <w:rPr>
                <w:b w:val="0"/>
                <w:color w:val="604000"/>
                <w:sz w:val="16"/>
              </w:rPr>
              <w:t>OPEN — awaiting G1-03</w:t>
            </w:r>
          </w:p>
        </w:tc>
      </w:tr>
      <w:tr>
        <w:tc>
          <w:tcPr>
            <w:tcW w:type="dxa" w:w="864"/>
            <w:shd w:val="clear" w:color="auto" w:fill="F8F8F8"/>
          </w:tcPr>
          <w:p>
            <w:r>
              <w:rPr>
                <w:b/>
                <w:sz w:val="16"/>
              </w:rPr>
              <w:t>G2-08</w:t>
            </w:r>
          </w:p>
        </w:tc>
        <w:tc>
          <w:tcPr>
            <w:tcW w:type="dxa" w:w="720"/>
            <w:shd w:val="clear" w:color="auto" w:fill="F8F8F8"/>
          </w:tcPr>
          <w:p>
            <w:r>
              <w:rPr>
                <w:sz w:val="16"/>
              </w:rPr>
              <w:t>G2</w:t>
            </w:r>
          </w:p>
        </w:tc>
        <w:tc>
          <w:tcPr>
            <w:tcW w:type="dxa" w:w="1944"/>
            <w:shd w:val="clear" w:color="auto" w:fill="F8F8F8"/>
          </w:tcPr>
          <w:p>
            <w:r>
              <w:rPr>
                <w:sz w:val="16"/>
              </w:rPr>
              <w:t>FW + Systems</w:t>
            </w:r>
          </w:p>
        </w:tc>
        <w:tc>
          <w:tcPr>
            <w:tcW w:type="dxa" w:w="5760"/>
            <w:shd w:val="clear" w:color="auto" w:fill="F8F8F8"/>
          </w:tcPr>
          <w:p>
            <w:r>
              <w:rPr>
                <w:sz w:val="16"/>
              </w:rPr>
              <w:t>PDMS fouling algorithm spec (if two-measurement chosen)</w:t>
            </w:r>
          </w:p>
        </w:tc>
        <w:tc>
          <w:tcPr>
            <w:tcW w:type="dxa" w:w="1224"/>
            <w:shd w:val="clear" w:color="auto" w:fill="FFE699"/>
          </w:tcPr>
          <w:p>
            <w:r>
              <w:rPr>
                <w:b w:val="0"/>
                <w:color w:val="604000"/>
                <w:sz w:val="16"/>
              </w:rPr>
              <w:t>OPEN — awaiting G1-06</w:t>
            </w:r>
          </w:p>
        </w:tc>
      </w:tr>
      <w:tr>
        <w:tc>
          <w:tcPr>
            <w:tcW w:type="dxa" w:w="864"/>
            <w:shd w:val="clear" w:color="auto" w:fill="FFFFFF"/>
          </w:tcPr>
          <w:p>
            <w:r>
              <w:rPr>
                <w:b/>
                <w:sz w:val="16"/>
              </w:rPr>
              <w:t>G2-09</w:t>
            </w:r>
          </w:p>
        </w:tc>
        <w:tc>
          <w:tcPr>
            <w:tcW w:type="dxa" w:w="720"/>
            <w:shd w:val="clear" w:color="auto" w:fill="FFFFFF"/>
          </w:tcPr>
          <w:p>
            <w:r>
              <w:rPr>
                <w:sz w:val="16"/>
              </w:rPr>
              <w:t>G2</w:t>
            </w:r>
          </w:p>
        </w:tc>
        <w:tc>
          <w:tcPr>
            <w:tcW w:type="dxa" w:w="1944"/>
            <w:shd w:val="clear" w:color="auto" w:fill="FFFFFF"/>
          </w:tcPr>
          <w:p>
            <w:r>
              <w:rPr>
                <w:sz w:val="16"/>
              </w:rPr>
              <w:t>FW + HW EE</w:t>
            </w:r>
          </w:p>
        </w:tc>
        <w:tc>
          <w:tcPr>
            <w:tcW w:type="dxa" w:w="5760"/>
            <w:shd w:val="clear" w:color="auto" w:fill="FFFFFF"/>
          </w:tcPr>
          <w:p>
            <w:r>
              <w:rPr>
                <w:sz w:val="16"/>
              </w:rPr>
              <w:t>PWM harmonic analysis — no therapy frequency coincidence</w:t>
            </w:r>
          </w:p>
        </w:tc>
        <w:tc>
          <w:tcPr>
            <w:tcW w:type="dxa" w:w="1224"/>
            <w:shd w:val="clear" w:color="auto" w:fill="FFE699"/>
          </w:tcPr>
          <w:p>
            <w:r>
              <w:rPr>
                <w:b w:val="0"/>
                <w:color w:val="604000"/>
                <w:sz w:val="16"/>
              </w:rPr>
              <w:t>OPEN</w:t>
            </w:r>
          </w:p>
        </w:tc>
      </w:tr>
      <w:tr>
        <w:tc>
          <w:tcPr>
            <w:tcW w:w="936" w:type="dxa"/>
          </w:tcPr>
          <w:p>
            <w:r>
              <w:rPr>
                <w:b/>
                <w:sz w:val="16"/>
              </w:rPr>
              <w:t xml:space="preserve">G2-10</w:t>
            </w:r>
          </w:p>
        </w:tc>
        <w:tc>
          <w:tcPr>
            <w:tcW w:w="792" w:type="dxa"/>
          </w:tcPr>
          <w:p>
            <w:r>
              <w:rPr>
                <w:sz w:val="16"/>
              </w:rPr>
              <w:t xml:space="preserve">G2</w:t>
            </w:r>
          </w:p>
        </w:tc>
        <w:tc>
          <w:tcPr>
            <w:tcW w:w="1872" w:type="dxa"/>
          </w:tcPr>
          <w:p>
            <w:r>
              <w:rPr>
                <w:sz w:val="16"/>
              </w:rPr>
              <w:t xml:space="preserve">FW + HW EE</w:t>
            </w:r>
          </w:p>
        </w:tc>
        <w:tc>
          <w:tcPr>
            <w:tcW w:w="4031" w:type="dxa"/>
          </w:tcPr>
          <w:p>
            <w:r>
              <w:rPr>
                <w:sz w:val="16"/>
              </w:rPr>
              <w:t xml:space="preserve">Audio zone ID firmware — bone conduction zone name on insertion</w:t>
            </w:r>
          </w:p>
        </w:tc>
        <w:tc>
          <w:tcPr>
            <w:tcW w:w="2015" w:type="dxa"/>
            <w:shd w:val="clear" w:color="auto" w:fill="FFF2CC"/>
          </w:tcPr>
          <w:p>
            <w:r>
              <w:rPr>
                <w:sz w:val="16"/>
              </w:rPr>
              <w:t>CLOSED — NP-FW-ZA-001 Rev A baselined 2026-05-11. Zone module bone conduction announcement firmware written (firmware/zone_announce/). Five parallel slot state machines; DDS audio synthesis from 256-entry Q15 sine LUT via SAI3 I2S at 8kHz; 3×100ms debounce (RISK-18). G2-10 CLOSED. Closes Issue #22.</w:t>
            </w:r>
          </w:p>
        </w:tc>
      </w:tr>
      <w:tr>
        <w:tc>
          <w:tcPr>
            <w:tcW w:w="936" w:type="dxa"/>
          </w:tcPr>
          <w:p>
            <w:r>
              <w:rPr>
                <w:b/>
                <w:sz w:val="16"/>
              </w:rPr>
              <w:t xml:space="preserve">G2-11</w:t>
            </w:r>
          </w:p>
        </w:tc>
        <w:tc>
          <w:tcPr>
            <w:tcW w:w="792" w:type="dxa"/>
          </w:tcPr>
          <w:p>
            <w:r>
              <w:rPr>
                <w:sz w:val="16"/>
              </w:rPr>
              <w:t xml:space="preserve">G2</w:t>
            </w:r>
          </w:p>
        </w:tc>
        <w:tc>
          <w:tcPr>
            <w:tcW w:w="1872" w:type="dxa"/>
          </w:tcPr>
          <w:p>
            <w:r>
              <w:rPr>
                <w:sz w:val="16"/>
              </w:rPr>
              <w:t xml:space="preserve">EE + ME</w:t>
            </w:r>
          </w:p>
        </w:tc>
        <w:tc>
          <w:tcPr>
            <w:tcW w:w="4031" w:type="dxa"/>
          </w:tcPr>
          <w:p>
            <w:r>
              <w:rPr>
                <w:sz w:val="16"/>
              </w:rPr>
              <w:t xml:space="preserve">EEG cable routing spec §2.4 in NP-DRV-SHELL-001; DRC-18 verified</w:t>
            </w:r>
          </w:p>
        </w:tc>
        <w:tc>
          <w:tcPr>
            <w:tcW w:w="2015" w:type="dxa"/>
            <w:shd w:val="clear" w:color="auto" w:fill="FFF2CC"/>
          </w:tcPr>
          <w:p>
            <w:r>
              <w:rPr>
                <w:sz w:val="16"/>
              </w:rPr>
              <w:t>CLOSED — NP-DRV-SHELL-001 Rev B §2.4.5 (2026-05-10). EEG cable routing path locked; OI-09 closed; DRC-22 and DRC-23 CLOSED. 8×5mm main trunk + 6×4mm branch channels specified in shell CAD; spec handed to tooling supplier. DRC-18 verified (18–22mm separation).</w:t>
            </w:r>
          </w:p>
        </w:tc>
      </w:tr>
      <w:tr>
        <w:tc>
          <w:tcPr>
            <w:tcW w:w="936" w:type="dxa"/>
          </w:tcPr>
          <w:p>
            <w:r>
              <w:rPr>
                <w:sz w:val="16"/>
                <w:b/>
              </w:rPr>
              <w:t xml:space="preserve">G2-12</w:t>
            </w:r>
          </w:p>
        </w:tc>
        <w:tc>
          <w:tcPr>
            <w:tcW w:w="792" w:type="dxa"/>
          </w:tcPr>
          <w:p>
            <w:r>
              <w:rPr>
                <w:sz w:val="16"/>
              </w:rPr>
              <w:t xml:space="preserve">G2</w:t>
            </w:r>
          </w:p>
        </w:tc>
        <w:tc>
          <w:tcPr>
            <w:tcW w:w="1872" w:type="dxa"/>
          </w:tcPr>
          <w:p>
            <w:r>
              <w:rPr>
                <w:sz w:val="16"/>
              </w:rPr>
              <w:t xml:space="preserve">FW + HW EE</w:t>
            </w:r>
          </w:p>
        </w:tc>
        <w:tc>
          <w:tcPr>
            <w:tcW w:w="4031" w:type="dxa"/>
          </w:tcPr>
          <w:p>
            <w:r>
              <w:rPr>
                <w:sz w:val="16"/>
              </w:rPr>
              <w:t xml:space="preserve">HRV biofeedback firmware spec — coherence algo, taVNS timing, dual EEG+HRV display</w:t>
            </w:r>
          </w:p>
        </w:tc>
        <w:tc>
          <w:tcPr>
            <w:tcW w:w="2015" w:type="dxa"/>
            <w:shd w:val="clear" w:color="auto" w:fill="FFF2CC"/>
          </w:tcPr>
          <w:p>
            <w:r>
              <w:rPr>
                <w:sz w:val="16"/>
              </w:rPr>
              <w:t>CLOSED — NP-FW-HRV-001 Rev A baselined 2026-05-11. HRV biofeedback firmware written (firmware/hrv_biofeedback/). Six-module library: ppg, coherence (256-pt Welch PSD), pacer, tavns_sync, eeg_biofeedback, session. Four protocols including taVNS synchronized stimulation. G2-12 CLOSED. Closes Issue #21.</w:t>
            </w:r>
          </w:p>
        </w:tc>
      </w:tr>
      <w:tr>
        <w:tc>
          <w:tcPr>
            <w:tcW w:type="dxa" w:w="864"/>
            <w:shd w:val="clear" w:color="auto" w:fill="F8F8F8"/>
          </w:tcPr>
          <w:p>
            <w:r>
              <w:rPr>
                <w:b/>
                <w:sz w:val="16"/>
              </w:rPr>
              <w:t>G3-01</w:t>
            </w:r>
          </w:p>
        </w:tc>
        <w:tc>
          <w:tcPr>
            <w:tcW w:type="dxa" w:w="720"/>
            <w:shd w:val="clear" w:color="auto" w:fill="F8F8F8"/>
          </w:tcPr>
          <w:p>
            <w:r>
              <w:rPr>
                <w:sz w:val="16"/>
              </w:rPr>
              <w:t>G3</w:t>
            </w:r>
          </w:p>
        </w:tc>
        <w:tc>
          <w:tcPr>
            <w:tcW w:type="dxa" w:w="1944"/>
            <w:shd w:val="clear" w:color="auto" w:fill="F8F8F8"/>
          </w:tcPr>
          <w:p>
            <w:r>
              <w:rPr>
                <w:sz w:val="16"/>
              </w:rPr>
              <w:t>Mfg + HW EE</w:t>
            </w:r>
          </w:p>
        </w:tc>
        <w:tc>
          <w:tcPr>
            <w:tcW w:type="dxa" w:w="5760"/>
            <w:shd w:val="clear" w:color="auto" w:fill="F8F8F8"/>
          </w:tcPr>
          <w:p>
            <w:r>
              <w:rPr>
                <w:sz w:val="16"/>
              </w:rPr>
            </w:r>
            <w:r>
              <w:rPr>
                <w:b w:val="0"/>
                <w:sz w:val="16"/>
              </w:rPr>
              <w:t>PDMS thermal cycling qualification 200 cycles — FAI-TC02 (BLOCKING at G1-08)</w:t>
            </w:r>
          </w:p>
        </w:tc>
        <w:tc>
          <w:tcPr>
            <w:tcW w:type="dxa" w:w="1224"/>
            <w:shd w:val="clear" w:color="auto" w:fill="FFE699"/>
            <w:shd w:val="clear" w:color="auto" w:fill="FFF2CC"/>
          </w:tcPr>
          <w:p>
            <w:r>
              <w:rPr>
                <w:b w:val="0"/>
                <w:color w:val="604000"/>
                <w:sz w:val="16"/>
              </w:rPr>
            </w:r>
            <w:r>
              <w:rPr>
                <w:b w:val="0"/>
                <w:sz w:val="16"/>
              </w:rPr>
              <w:t>OPEN — blocked on G1-08 (CAT-C supplier selection)</w:t>
            </w:r>
          </w:p>
        </w:tc>
      </w:tr>
      <w:tr>
        <w:tc>
          <w:tcPr>
            <w:tcW w:type="dxa" w:w="864"/>
            <w:shd w:val="clear" w:color="auto" w:fill="FFFFFF"/>
          </w:tcPr>
          <w:p>
            <w:r>
              <w:rPr>
                <w:b/>
                <w:sz w:val="16"/>
              </w:rPr>
              <w:t>G3-02</w:t>
            </w:r>
          </w:p>
        </w:tc>
        <w:tc>
          <w:tcPr>
            <w:tcW w:type="dxa" w:w="720"/>
            <w:shd w:val="clear" w:color="auto" w:fill="FFFFFF"/>
          </w:tcPr>
          <w:p>
            <w:r>
              <w:rPr>
                <w:sz w:val="16"/>
              </w:rPr>
              <w:t>G3</w:t>
            </w:r>
          </w:p>
        </w:tc>
        <w:tc>
          <w:tcPr>
            <w:tcW w:type="dxa" w:w="1944"/>
            <w:shd w:val="clear" w:color="auto" w:fill="FFFFFF"/>
          </w:tcPr>
          <w:p>
            <w:r>
              <w:rPr>
                <w:sz w:val="16"/>
              </w:rPr>
              <w:t>Mech Eng</w:t>
            </w:r>
          </w:p>
        </w:tc>
        <w:tc>
          <w:tcPr>
            <w:tcW w:type="dxa" w:w="5760"/>
            <w:shd w:val="clear" w:color="auto" w:fill="FFFFFF"/>
          </w:tcPr>
          <w:p>
            <w:r>
              <w:rPr>
                <w:sz w:val="16"/>
              </w:rPr>
              <w:t>Physical prototype FPC routing path test (DRC-14)</w:t>
            </w:r>
          </w:p>
        </w:tc>
        <w:tc>
          <w:tcPr>
            <w:tcW w:type="dxa" w:w="1224"/>
            <w:shd w:val="clear" w:color="auto" w:fill="FFE699"/>
          </w:tcPr>
          <w:p>
            <w:r>
              <w:rPr>
                <w:b w:val="0"/>
                <w:color w:val="604000"/>
                <w:sz w:val="16"/>
              </w:rPr>
              <w:t>OPEN</w:t>
            </w:r>
          </w:p>
        </w:tc>
      </w:tr>
      <w:tr>
        <w:tc>
          <w:tcPr>
            <w:tcW w:type="dxa" w:w="864"/>
            <w:shd w:val="clear" w:color="auto" w:fill="F8F8F8"/>
          </w:tcPr>
          <w:p>
            <w:r>
              <w:rPr>
                <w:b/>
                <w:sz w:val="16"/>
              </w:rPr>
              <w:t>G3-03</w:t>
            </w:r>
          </w:p>
        </w:tc>
        <w:tc>
          <w:tcPr>
            <w:tcW w:type="dxa" w:w="720"/>
            <w:shd w:val="clear" w:color="auto" w:fill="F8F8F8"/>
          </w:tcPr>
          <w:p>
            <w:r>
              <w:rPr>
                <w:sz w:val="16"/>
              </w:rPr>
              <w:t>G3</w:t>
            </w:r>
          </w:p>
        </w:tc>
        <w:tc>
          <w:tcPr>
            <w:tcW w:type="dxa" w:w="1944"/>
            <w:shd w:val="clear" w:color="auto" w:fill="F8F8F8"/>
          </w:tcPr>
          <w:p>
            <w:r>
              <w:rPr>
                <w:sz w:val="16"/>
              </w:rPr>
              <w:t>Mech Eng</w:t>
            </w:r>
          </w:p>
        </w:tc>
        <w:tc>
          <w:tcPr>
            <w:tcW w:type="dxa" w:w="5760"/>
            <w:shd w:val="clear" w:color="auto" w:fill="F8F8F8"/>
          </w:tcPr>
          <w:p>
            <w:r>
              <w:rPr>
                <w:sz w:val="16"/>
              </w:rPr>
              <w:t>IPX4 test after 10 field replacement cycles</w:t>
            </w:r>
          </w:p>
        </w:tc>
        <w:tc>
          <w:tcPr>
            <w:tcW w:type="dxa" w:w="1224"/>
            <w:shd w:val="clear" w:color="auto" w:fill="FFE699"/>
          </w:tcPr>
          <w:p>
            <w:r>
              <w:rPr>
                <w:b w:val="0"/>
                <w:color w:val="604000"/>
                <w:sz w:val="16"/>
              </w:rPr>
              <w:t>OPEN — awaiting G2-05</w:t>
            </w:r>
          </w:p>
        </w:tc>
      </w:tr>
      <w:tr>
        <w:tc>
          <w:tcPr>
            <w:tcW w:type="dxa" w:w="864"/>
            <w:shd w:val="clear" w:color="auto" w:fill="FFFFFF"/>
          </w:tcPr>
          <w:p>
            <w:r>
              <w:rPr>
                <w:b/>
                <w:sz w:val="16"/>
              </w:rPr>
              <w:t>G3-04</w:t>
            </w:r>
          </w:p>
        </w:tc>
        <w:tc>
          <w:tcPr>
            <w:tcW w:type="dxa" w:w="720"/>
            <w:shd w:val="clear" w:color="auto" w:fill="FFFFFF"/>
          </w:tcPr>
          <w:p>
            <w:r>
              <w:rPr>
                <w:sz w:val="16"/>
              </w:rPr>
              <w:t>G3</w:t>
            </w:r>
          </w:p>
        </w:tc>
        <w:tc>
          <w:tcPr>
            <w:tcW w:type="dxa" w:w="1944"/>
            <w:shd w:val="clear" w:color="auto" w:fill="FFFFFF"/>
          </w:tcPr>
          <w:p>
            <w:r>
              <w:rPr>
                <w:sz w:val="16"/>
              </w:rPr>
              <w:t>HW EE + FW</w:t>
            </w:r>
          </w:p>
        </w:tc>
        <w:tc>
          <w:tcPr>
            <w:tcW w:type="dxa" w:w="5760"/>
            <w:shd w:val="clear" w:color="auto" w:fill="FFFFFF"/>
          </w:tcPr>
          <w:p>
            <w:r>
              <w:rPr>
                <w:sz w:val="16"/>
              </w:rPr>
              <w:t>PWM blanking oscilloscope validation on prototype</w:t>
            </w:r>
          </w:p>
        </w:tc>
        <w:tc>
          <w:tcPr>
            <w:tcW w:type="dxa" w:w="1224"/>
            <w:shd w:val="clear" w:color="auto" w:fill="FFE699"/>
          </w:tcPr>
          <w:p>
            <w:r>
              <w:rPr>
                <w:b w:val="0"/>
                <w:color w:val="604000"/>
                <w:sz w:val="16"/>
              </w:rPr>
              <w:t>OPEN</w:t>
            </w:r>
          </w:p>
        </w:tc>
      </w:tr>
      <w:tr>
        <w:tc>
          <w:tcPr>
            <w:tcW w:type="dxa" w:w="864"/>
            <w:shd w:val="clear" w:color="auto" w:fill="F8F8F8"/>
          </w:tcPr>
          <w:p>
            <w:r>
              <w:rPr>
                <w:b/>
                <w:sz w:val="16"/>
              </w:rPr>
              <w:t>G3-05</w:t>
            </w:r>
          </w:p>
        </w:tc>
        <w:tc>
          <w:tcPr>
            <w:tcW w:type="dxa" w:w="720"/>
            <w:shd w:val="clear" w:color="auto" w:fill="F8F8F8"/>
          </w:tcPr>
          <w:p>
            <w:r>
              <w:rPr>
                <w:sz w:val="16"/>
              </w:rPr>
              <w:t>G3</w:t>
            </w:r>
          </w:p>
        </w:tc>
        <w:tc>
          <w:tcPr>
            <w:tcW w:type="dxa" w:w="1944"/>
            <w:shd w:val="clear" w:color="auto" w:fill="F8F8F8"/>
          </w:tcPr>
          <w:p>
            <w:r>
              <w:rPr>
                <w:sz w:val="16"/>
              </w:rPr>
              <w:t>Mfg + Supply Chain</w:t>
            </w:r>
          </w:p>
        </w:tc>
        <w:tc>
          <w:tcPr>
            <w:tcW w:type="dxa" w:w="5760"/>
            <w:shd w:val="clear" w:color="auto" w:fill="F8F8F8"/>
          </w:tcPr>
          <w:p>
            <w:r>
              <w:rPr>
                <w:sz w:val="16"/>
              </w:rPr>
              <w:t>Incoming inspection all first production component lots</w:t>
            </w:r>
          </w:p>
        </w:tc>
        <w:tc>
          <w:tcPr>
            <w:tcW w:type="dxa" w:w="1224"/>
            <w:shd w:val="clear" w:color="auto" w:fill="FFE699"/>
          </w:tcPr>
          <w:p>
            <w:r>
              <w:rPr>
                <w:b w:val="0"/>
                <w:color w:val="604000"/>
                <w:sz w:val="16"/>
              </w:rPr>
              <w:t>OPEN</w:t>
            </w:r>
          </w:p>
        </w:tc>
      </w:tr>
      <w:tr>
        <w:tc>
          <w:tcPr>
            <w:tcW w:type="dxa" w:w="864"/>
            <w:shd w:val="clear" w:color="auto" w:fill="FFFFFF"/>
          </w:tcPr>
          <w:p>
            <w:r>
              <w:rPr>
                <w:b/>
                <w:sz w:val="16"/>
              </w:rPr>
              <w:t>G3-06</w:t>
            </w:r>
          </w:p>
        </w:tc>
        <w:tc>
          <w:tcPr>
            <w:tcW w:type="dxa" w:w="720"/>
            <w:shd w:val="clear" w:color="auto" w:fill="FFFFFF"/>
          </w:tcPr>
          <w:p>
            <w:r>
              <w:rPr>
                <w:sz w:val="16"/>
              </w:rPr>
              <w:t>G3</w:t>
            </w:r>
          </w:p>
        </w:tc>
        <w:tc>
          <w:tcPr>
            <w:tcW w:type="dxa" w:w="1944"/>
            <w:shd w:val="clear" w:color="auto" w:fill="FFFFFF"/>
          </w:tcPr>
          <w:p>
            <w:r>
              <w:rPr>
                <w:sz w:val="16"/>
              </w:rPr>
              <w:t>Mfg + HW EE + Mech</w:t>
            </w:r>
          </w:p>
        </w:tc>
        <w:tc>
          <w:tcPr>
            <w:tcW w:type="dxa" w:w="5760"/>
            <w:shd w:val="clear" w:color="auto" w:fill="FFFFFF"/>
          </w:tcPr>
          <w:p>
            <w:r>
              <w:rPr>
                <w:sz w:val="16"/>
              </w:rPr>
              <w:t>NP-FAI-ZM-001 full FAI pass</w:t>
            </w:r>
          </w:p>
        </w:tc>
        <w:tc>
          <w:tcPr>
            <w:tcW w:type="dxa" w:w="1224"/>
            <w:shd w:val="clear" w:color="auto" w:fill="FFE699"/>
          </w:tcPr>
          <w:p>
            <w:r>
              <w:rPr>
                <w:b w:val="0"/>
                <w:color w:val="604000"/>
                <w:sz w:val="16"/>
              </w:rPr>
              <w:t>OPEN</w:t>
            </w:r>
          </w:p>
        </w:tc>
      </w:tr>
      <w:tr>
        <w:tc>
          <w:tcPr>
            <w:tcW w:w="936" w:type="dxa"/>
          </w:tcPr>
          <w:p>
            <w:r>
              <w:rPr>
                <w:b/>
                <w:sz w:val="16"/>
              </w:rPr>
              <w:t xml:space="preserve">G3-07</w:t>
            </w:r>
          </w:p>
        </w:tc>
        <w:tc>
          <w:tcPr>
            <w:tcW w:w="792" w:type="dxa"/>
          </w:tcPr>
          <w:p>
            <w:r>
              <w:rPr>
                <w:sz w:val="16"/>
              </w:rPr>
              <w:t xml:space="preserve">G3</w:t>
            </w:r>
          </w:p>
        </w:tc>
        <w:tc>
          <w:tcPr>
            <w:tcW w:w="1872" w:type="dxa"/>
          </w:tcPr>
          <w:p>
            <w:r>
              <w:rPr>
                <w:sz w:val="16"/>
              </w:rPr>
              <w:t xml:space="preserve">EE + FW</w:t>
            </w:r>
          </w:p>
        </w:tc>
        <w:tc>
          <w:tcPr>
            <w:tcW w:w="4031" w:type="dxa"/>
          </w:tcPr>
          <w:p>
            <w:r>
              <w:rPr>
                <w:sz w:val="16"/>
              </w:rPr>
              <w:t xml:space="preserve">sLORETA-guided HD-tDCS T2 specification: (1) T2 qEEG electrode dual-rated spec (Ag/AgCl 3.5mm, simultaneous EEG+stimulation); (2) sLORETA-to-10-20 mapping algorithm validated (FAI-HD01); (3) 4×1 montage current distribution verified (FAI-HD02–HD03); (4) simultaneous EEG+tDCS signal quality (FAI-HD04).</w:t>
            </w:r>
          </w:p>
        </w:tc>
        <w:tc>
          <w:tcPr>
            <w:tcW w:w="2015" w:type="dxa"/>
            <w:shd w:val="clear" w:color="auto" w:fill="FFF2CC"/>
          </w:tcPr>
          <w:p>
            <w:r>
              <w:rPr>
                <w:sz w:val="16"/>
              </w:rPr>
              <w:t>SOFTWARE BASELINED — NP-FW-HD-001 Rev A baselined 2026-05-11. sLORETA-guided HD-tDCS firmware written (firmware/sloreta_hdtdcs/). Scalar sLORETA 2447-voxel weight matrix; 4×1 ring montage; 7 clinical targets; 30s ramp state machine; concurrent EEG with 200µs blanking. FAI-HD02 SOFTWARE PASS. Hardware FAI (FAI-HD01 phantom accuracy, FAI-HD03 focality, FAI-HD04 SNR bench) PENDING — requires T2 prototype. Closes Issue #23.</w:t>
            </w:r>
          </w:p>
        </w:tc>
      </w:tr>
      <w:tr>
        <w:tc>
          <w:tcPr>
            <w:tcW w:w="936" w:type="dxa"/>
          </w:tcPr>
          <w:p>
            <w:r>
              <w:rPr>
                <w:b/>
                <w:sz w:val="16"/>
              </w:rPr>
              <w:t xml:space="preserve">G3-08</w:t>
            </w:r>
          </w:p>
        </w:tc>
        <w:tc>
          <w:tcPr>
            <w:tcW w:w="792" w:type="dxa"/>
          </w:tcPr>
          <w:p>
            <w:r>
              <w:rPr>
                <w:sz w:val="16"/>
              </w:rPr>
              <w:t xml:space="preserve">G3</w:t>
            </w:r>
          </w:p>
        </w:tc>
        <w:tc>
          <w:tcPr>
            <w:tcW w:w="1872" w:type="dxa"/>
          </w:tcPr>
          <w:p>
            <w:r>
              <w:rPr>
                <w:sz w:val="16"/>
              </w:rPr>
              <w:t xml:space="preserve">EE + ME + Regulatory</w:t>
            </w:r>
          </w:p>
        </w:tc>
        <w:tc>
          <w:tcPr>
            <w:tcW w:w="4031" w:type="dxa"/>
          </w:tcPr>
          <w:p>
            <w:r>
              <w:rPr>
                <w:sz w:val="16"/>
              </w:rPr>
              <w:t xml:space="preserve">Cervical VNS T2 accessory specification: (1) electrode placement guide in IFU (FAI-CV01); (2) cardiac safety interlock bench verified (FAI-CV02); (3) tolerability study complete (FAI-CV03); (4) 510(k) pre-submission strategy aligned with FDA (predicate: electroCore K163334 + K173323).</w:t>
            </w:r>
          </w:p>
        </w:tc>
        <w:tc>
          <w:tcPr>
            <w:tcW w:w="2015" w:type="dxa"/>
            <w:shd w:val="clear" w:color="auto" w:fill="FFF2CC"/>
          </w:tcPr>
          <w:p>
            <w:r>
              <w:rPr>
                <w:sz w:val="16"/>
              </w:rPr>
              <w:t>SOFTWARE BASELINED — NP-FW-CVNS-001 Rev A + NP-REG-CVNS-001 Rev A baselined 2026-05-11. Cervical VNS safety interlock firmware written (firmware/cervical_vns/). Dual-processor cardiac interlock: HR change &gt;15 BPM in 5s → GPIO cutoff &lt;5.1ms worst-case. FAI-CV02 SOFTWARE CONSTANTS PASS. 510(k) Q-Sub predicate aligned (electroCore K163334+K173323). Hardware FAI (FAI-CV01 phantom, FAI-CV02 timing bench, FAI-CV03 tolerability) PENDING — requires T2 prototype + IRB. Closes Issue #24.</w:t>
            </w:r>
          </w:p>
        </w:tc>
      </w:tr>
      <w:tr>
        <w:tc>
          <w:tcPr>
            <w:tcW w:w="936" w:type="dxa"/>
          </w:tcPr>
          <w:p>
            <w:r>
              <w:t>G2-13</w:t>
            </w:r>
          </w:p>
        </w:tc>
        <w:tc>
          <w:tcPr>
            <w:tcW w:w="792" w:type="dxa"/>
          </w:tcPr>
          <w:p>
            <w:r>
              <w:t>G2</w:t>
            </w:r>
          </w:p>
        </w:tc>
        <w:tc>
          <w:tcPr>
            <w:tcW w:w="1872" w:type="dxa"/>
          </w:tcPr>
          <w:p>
            <w:r/>
            <w:r>
              <w:t>ME + Optical + EE</w:t>
            </w:r>
          </w:p>
        </w:tc>
        <w:tc>
          <w:tcPr>
            <w:tcW w:w="4031" w:type="dxa"/>
          </w:tcPr>
          <w:p>
            <w:r/>
            <w:r>
              <w:t>Lens + goggle assembly G2 gate (NP-TOOL-LENS-001 Rev B)</w:t>
            </w:r>
          </w:p>
        </w:tc>
        <w:tc>
          <w:tcPr>
            <w:tcW w:w="2015" w:type="dxa"/>
            <w:shd w:val="clear" w:color="auto" w:fill="FFF2CC"/>
          </w:tcPr>
          <w:p>
            <w:r>
              <w:t>OPEN — lens assembly added as G2 tracked deliverable (OI-9 from NP-TOOL-LENS-001 Rev B closed by this entry)</w:t>
            </w:r>
          </w:p>
        </w:tc>
      </w:tr>
      <w:tr>
        <w:tc>
          <w:tcPr>
            <w:tcW w:w="936" w:type="dxa"/>
          </w:tcPr>
          <w:p>
            <w:r>
              <w:t>G2-14</w:t>
            </w:r>
          </w:p>
        </w:tc>
        <w:tc>
          <w:tcPr>
            <w:tcW w:w="792" w:type="dxa"/>
          </w:tcPr>
          <w:p>
            <w:r>
              <w:t>G2</w:t>
            </w:r>
          </w:p>
        </w:tc>
        <w:tc>
          <w:tcPr>
            <w:tcW w:w="1872" w:type="dxa"/>
          </w:tcPr>
          <w:p>
            <w:r/>
            <w:r>
              <w:t>Firmware Lead + Systems Eng</w:t>
            </w:r>
          </w:p>
        </w:tc>
        <w:tc>
          <w:tcPr>
            <w:tcW w:w="4031" w:type="dxa"/>
          </w:tcPr>
          <w:p>
            <w:r/>
            <w:r>
              <w:t>Hub control program (NP-FW-HUB-001 Rev A) — 4 FreeRTOS tasks</w:t>
            </w:r>
          </w:p>
        </w:tc>
        <w:tc>
          <w:tcPr>
            <w:tcW w:w="2015" w:type="dxa"/>
            <w:shd w:val="clear" w:color="auto" w:fill="FFF2CC"/>
          </w:tcPr>
          <w:p>
            <w:r>
              <w:t xml:space="preserve">PARTIAL — NP-FW-HUB-001 Rev A written (firmware/hub_control/, 2026-05-16). T1 module registry probing all 11 slots. Protocol runner, telemetry, safety SPI heartbeat implemented. T2 stubs registered (return NOT_PRESENT). HAL stubs for T2 hardware drivers PENDING. Predefined protocol library (19 protocols, docs/npps-reference.md) ready. Full gate closure requires HAL stub connections to prototype hardware.</w:t>
            </w:r>
          </w:p>
        </w:tc>
      </w:tr>
    </w:tbl>
    <w:p/>
    <w:p>
      <w:pPr>
        <w:spacing w:after="160"/>
      </w:pPr>
      <w:r>
        <w:t>Status at 2026-06-28: 2 BLOCKING items (G1-01 regulatory opinion, G1-07 LED part numbers). G1-13 CLOSED (NP-FW-REQ-001 Rev A — DEPRECATED, superseded by individual firmware specs). G1-15 CLOSED (FPC layout freeze, PD2 at X=33.0mm Y=39.0mm). G1-16 CLOSED (NP-FW-EMMC-001 Rev A). G2-10 CLOSED (NP-FW-ZA-001 Rev A). G2-11 CLOSED (NP-DRV-SHELL-001 Rev B). G2-12 CLOSED (NP-FW-HRV-001 Rev A). G2-13 OPEN (lens assembly). G2-14 PARTIAL (hub control program written, HAL stubs pending). G3-07 SOFTWARE BASELINED (NP-FW-HD-001 Rev A, hardware FAI pending T2 prototype). G3-08 SOFTWARE BASELINED (NP-FW-CVNS-001 Rev A, hardware FAI pending T2 prototype).</w:t>
      </w:r>
    </w:p>
    <w:p>
      <w:pPr>
        <w:spacing w:before="240" w:after="60"/>
      </w:pPr>
      <w:r>
        <w:rPr>
          <w:b/>
          <w:color w:val="1F497D"/>
          <w:sz w:val="26"/>
        </w:rPr>
        <w:t>6.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576"/>
            <w:shd w:val="clear" w:color="auto" w:fill="1F497D"/>
          </w:tcPr>
          <w:p>
            <w:r>
              <w:rPr>
                <w:b/>
                <w:color w:val="FFFFFF"/>
                <w:sz w:val="16"/>
              </w:rPr>
              <w:t>Rev</w:t>
            </w:r>
          </w:p>
        </w:tc>
        <w:tc>
          <w:tcPr>
            <w:tcW w:type="dxa" w:w="1296"/>
            <w:shd w:val="clear" w:color="auto" w:fill="1F497D"/>
          </w:tcPr>
          <w:p>
            <w:r>
              <w:rPr>
                <w:b/>
                <w:color w:val="FFFFFF"/>
                <w:sz w:val="16"/>
              </w:rPr>
              <w:t>Date</w:t>
            </w:r>
          </w:p>
        </w:tc>
        <w:tc>
          <w:tcPr>
            <w:tcW w:type="dxa" w:w="2160"/>
            <w:shd w:val="clear" w:color="auto" w:fill="1F497D"/>
          </w:tcPr>
          <w:p>
            <w:r>
              <w:rPr>
                <w:b/>
                <w:color w:val="FFFFFF"/>
                <w:sz w:val="16"/>
              </w:rPr>
              <w:t>Author</w:t>
            </w:r>
          </w:p>
        </w:tc>
        <w:tc>
          <w:tcPr>
            <w:tcW w:type="dxa" w:w="5760"/>
            <w:shd w:val="clear" w:color="auto" w:fill="1F497D"/>
          </w:tcPr>
          <w:p>
            <w:r>
              <w:rPr>
                <w:b/>
                <w:color w:val="FFFFFF"/>
                <w:sz w:val="16"/>
              </w:rPr>
              <w:t>Description</w:t>
            </w:r>
          </w:p>
        </w:tc>
      </w:tr>
      <w:tr>
        <w:tc>
          <w:tcPr>
            <w:tcW w:type="dxa" w:w="576"/>
            <w:shd w:val="clear" w:color="auto" w:fill="F5F5F5"/>
          </w:tcPr>
          <w:p>
            <w:r>
              <w:rPr>
                <w:sz w:val="16"/>
              </w:rPr>
              <w:t>A</w:t>
            </w:r>
          </w:p>
        </w:tc>
        <w:tc>
          <w:tcPr>
            <w:tcW w:type="dxa" w:w="1296"/>
            <w:shd w:val="clear" w:color="auto" w:fill="F5F5F5"/>
          </w:tcPr>
          <w:p>
            <w:r>
              <w:rPr>
                <w:sz w:val="16"/>
              </w:rPr>
              <w:t>2026-05-06</w:t>
            </w:r>
          </w:p>
        </w:tc>
        <w:tc>
          <w:tcPr>
            <w:tcW w:type="dxa" w:w="2160"/>
            <w:shd w:val="clear" w:color="auto" w:fill="F5F5F5"/>
          </w:tcPr>
          <w:p>
            <w:r>
              <w:rPr>
                <w:sz w:val="16"/>
              </w:rPr>
              <w:t>NeurOne Engineering</w:t>
            </w:r>
          </w:p>
        </w:tc>
        <w:tc>
          <w:tcPr>
            <w:tcW w:type="dxa" w:w="5760"/>
            <w:shd w:val="clear" w:color="auto" w:fill="F5F5F5"/>
          </w:tcPr>
          <w:p>
            <w:r>
              <w:rPr>
                <w:sz w:val="16"/>
              </w:rPr>
            </w:r>
            <w:r>
              <w:rPr>
                <w:b w:val="0"/>
                <w:sz w:val="16"/>
              </w:rPr>
              <w:t>Initial release. RISK-13 (primary) — LED PWM carrier frequency / EEG coordination. Consolidates all cross-discipline coordination items from RISK-01 through RISK-17 and OI-01 through OI-13 into 3-gate structure. 27 coordination items total. | Rev A.1 update: G2-02 extended with blind-user accessibility requirements (RISK-15): tactile dots, braille, raised numeral. G2-10 added: audio zone ID firmware.</w:t>
            </w:r>
          </w:p>
        </w:tc>
      </w:tr>
      <w:tr>
        <w:tc>
          <w:tcPr>
            <w:tcW w:type="dxa" w:w="576"/>
            <w:shd w:val="clear" w:color="auto" w:fill="F5F5F5"/>
          </w:tcPr>
          <w:p>
            <w:r>
              <w:rPr>
                <w:sz w:val="16"/>
              </w:rPr>
              <w:t xml:space="preserve">A.2</w:t>
            </w:r>
          </w:p>
        </w:tc>
        <w:tc>
          <w:tcPr>
            <w:tcW w:type="dxa" w:w="1296"/>
            <w:shd w:val="clear" w:color="auto" w:fill="F5F5F5"/>
          </w:tcPr>
          <w:p>
            <w:r>
              <w:rPr>
                <w:sz w:val="16"/>
              </w:rPr>
              <w:t xml:space="preserve">2026-05-10</w:t>
            </w:r>
          </w:p>
        </w:tc>
        <w:tc>
          <w:tcPr>
            <w:tcW w:type="dxa" w:w="2160"/>
            <w:shd w:val="clear" w:color="auto" w:fill="F5F5F5"/>
          </w:tcPr>
          <w:p>
            <w:r>
              <w:rPr>
                <w:sz w:val="16"/>
              </w:rPr>
              <w:t>NeurOne Engineering</w:t>
            </w:r>
          </w:p>
        </w:tc>
        <w:tc>
          <w:tcPr>
            <w:tcW w:type="dxa" w:w="5760"/>
            <w:shd w:val="clear" w:color="auto" w:fill="F5F5F5"/>
          </w:tcPr>
          <w:p>
            <w:r>
              <w:rPr>
                <w:sz w:val="16"/>
              </w:rPr>
              <w:t xml:space="preserve">G2-11 CLOSED — EEG cable routing path locked in NP-DRV-SHELL-001 Rev B §2.4.5. OI-09 closed. DRC-22 and DRC-23 CLOSED. Summary status dashboard updated.</w:t>
            </w:r>
            <w:r>
              <w:rPr>
                <w:b w:val="0"/>
                <w:sz w:val="16"/>
              </w:rPr>
              <w:t/>
            </w:r>
          </w:p>
        </w:tc>
      </w:tr>
      <w:tr>
        <w:tc>
          <w:tcPr>
            <w:tcW w:type="dxa" w:w="576"/>
            <w:shd w:val="clear" w:color="auto" w:fill="F5F5F5"/>
          </w:tcPr>
          <w:p>
            <w:r>
              <w:t>A.3</w:t>
            </w:r>
          </w:p>
        </w:tc>
        <w:tc>
          <w:tcPr>
            <w:tcW w:type="dxa" w:w="1296"/>
            <w:shd w:val="clear" w:color="auto" w:fill="F5F5F5"/>
          </w:tcPr>
          <w:p>
            <w:r>
              <w:t>2026-05-10</w:t>
            </w:r>
          </w:p>
        </w:tc>
        <w:tc>
          <w:tcPr>
            <w:tcW w:type="dxa" w:w="2160"/>
            <w:shd w:val="clear" w:color="auto" w:fill="F5F5F5"/>
          </w:tcPr>
          <w:p>
            <w:r>
              <w:t>NeurOne Engineering</w:t>
            </w:r>
          </w:p>
        </w:tc>
        <w:tc>
          <w:tcPr>
            <w:tcW w:type="dxa" w:w="5760"/>
            <w:shd w:val="clear" w:color="auto" w:fill="F5F5F5"/>
          </w:tcPr>
          <w:p>
            <w:r>
              <w:t>G2-13 added: lens and goggle assembly as G2 tracked deliverable. Addresses OI-9 in NP-TOOL-LENS-001 Rev B (add lens assembly to NP-COORD-001 G2 gate). Requires NP-TOOL-LENS-001 Rev B mold design review (MR-01–MR-20) complete before goggle arm tooling is cut; MR-19 and MR-20 are Issue #18 Definition of Done items. Summary status dashboard updated.</w:t>
            </w:r>
          </w:p>
        </w:tc>
      </w:tr>
      <w:tr>
        <w:tc>
          <w:tcPr>
            <w:tcW w:type="dxa" w:w="576"/>
            <w:shd w:val="clear" w:color="auto" w:fill="F5F5F5"/>
          </w:tcPr>
          <w:p>
            <w:r>
              <w:t xml:space="preserve">A.4</w:t>
            </w:r>
          </w:p>
        </w:tc>
        <w:tc>
          <w:tcPr>
            <w:tcW w:type="dxa" w:w="1296"/>
            <w:shd w:val="clear" w:color="auto" w:fill="F5F5F5"/>
          </w:tcPr>
          <w:p>
            <w:r>
              <w:t xml:space="preserve">2026-05-11</w:t>
            </w:r>
          </w:p>
        </w:tc>
        <w:tc>
          <w:tcPr>
            <w:tcW w:type="dxa" w:w="2160"/>
            <w:shd w:val="clear" w:color="auto" w:fill="F5F5F5"/>
          </w:tcPr>
          <w:p>
            <w:r>
              <w:t>NeurOne Engineering</w:t>
            </w:r>
          </w:p>
        </w:tc>
        <w:tc>
          <w:tcPr>
            <w:tcW w:type="dxa" w:w="5760"/>
            <w:shd w:val="clear" w:color="auto" w:fill="F5F5F5"/>
          </w:tcPr>
          <w:p>
            <w:r>
              <w:t xml:space="preserve">G1-16 CLOSED — eMMC partition architecture + dual-bank OTA bootloader specification (NP-FW-EMMC-001 Rev A) baselined 2026-05-11. G1-E subsection (Firmware Lead ↔ Systems Engineering) added to Gate G1. NP-FW-EMMC-001 Rev A added to document references. Summary status dashboard updated: G1-16 CLOSED. Status date updated to 2026-05-11. Closes Issue #19. Addresses CLAUDE.md §13.4 pending decisions: eMMC partition architecture + dual-bank OTA bootloader from first firmware line.</w:t>
            </w:r>
          </w:p>
        </w:tc>
      </w:tr>
      <w:tr>
        <w:tc>
          <w:tcPr>
            <w:tcW w:type="dxa" w:w="576"/>
            <w:shd w:val="clear" w:color="auto" w:fill="F5F5F5"/>
          </w:tcPr>
          <w:p>
            <w:r>
              <w:t>A.5</w:t>
            </w:r>
          </w:p>
        </w:tc>
        <w:tc>
          <w:tcPr>
            <w:tcW w:type="dxa" w:w="1296"/>
            <w:shd w:val="clear" w:color="auto" w:fill="F5F5F5"/>
          </w:tcPr>
          <w:p>
            <w:r>
              <w:t>2026-05-11</w:t>
            </w:r>
          </w:p>
        </w:tc>
        <w:tc>
          <w:tcPr>
            <w:tcW w:type="dxa" w:w="2160"/>
            <w:shd w:val="clear" w:color="auto" w:fill="F5F5F5"/>
          </w:tcPr>
          <w:p>
            <w:r>
              <w:t>NeurOne Engineering</w:t>
            </w:r>
          </w:p>
        </w:tc>
        <w:tc>
          <w:tcPr>
            <w:tcW w:type="dxa" w:w="5760"/>
            <w:shd w:val="clear" w:color="auto" w:fill="F5F5F5"/>
          </w:tcPr>
          <w:p>
            <w:r>
              <w:t xml:space="preserve">G2-10 CLOSED — zone bone conduction announcement firmware (NP-FW-ZA-001 Rev A). G2-12 CLOSED — HRV biofeedback firmware (NP-FW-HRV-001 Rev A). Summary dashboard updated.</w:t>
            </w:r>
          </w:p>
        </w:tc>
      </w:tr>
      <w:tr>
        <w:tc>
          <w:tcPr>
            <w:tcW w:type="dxa" w:w="576"/>
            <w:shd w:val="clear" w:color="auto" w:fill="F5F5F5"/>
          </w:tcPr>
          <w:p>
            <w:r>
              <w:t>A.6</w:t>
            </w:r>
          </w:p>
        </w:tc>
        <w:tc>
          <w:tcPr>
            <w:tcW w:type="dxa" w:w="1296"/>
            <w:shd w:val="clear" w:color="auto" w:fill="F5F5F5"/>
          </w:tcPr>
          <w:p>
            <w:r>
              <w:t>2026-05-11</w:t>
            </w:r>
          </w:p>
        </w:tc>
        <w:tc>
          <w:tcPr>
            <w:tcW w:type="dxa" w:w="2160"/>
            <w:shd w:val="clear" w:color="auto" w:fill="F5F5F5"/>
          </w:tcPr>
          <w:p>
            <w:r>
              <w:t>NeurOne Engineering</w:t>
            </w:r>
          </w:p>
        </w:tc>
        <w:tc>
          <w:tcPr>
            <w:tcW w:type="dxa" w:w="5760"/>
            <w:shd w:val="clear" w:color="auto" w:fill="F5F5F5"/>
          </w:tcPr>
          <w:p>
            <w:r>
              <w:t xml:space="preserve">G3-07 SOFTWARE BASELINED — sLORETA-guided HD-tDCS firmware (NP-FW-HD-001 Rev A, firmware/sloreta_hdtdcs/). Hardware FAI pending T2 prototype.</w:t>
            </w:r>
          </w:p>
        </w:tc>
      </w:tr>
      <w:tr>
        <w:tc>
          <w:tcPr>
            <w:tcW w:type="dxa" w:w="576"/>
            <w:shd w:val="clear" w:color="auto" w:fill="F5F5F5"/>
          </w:tcPr>
          <w:p>
            <w:r>
              <w:t>A.7</w:t>
            </w:r>
          </w:p>
        </w:tc>
        <w:tc>
          <w:tcPr>
            <w:tcW w:type="dxa" w:w="1296"/>
            <w:shd w:val="clear" w:color="auto" w:fill="F5F5F5"/>
          </w:tcPr>
          <w:p>
            <w:r>
              <w:t>2026-05-11</w:t>
            </w:r>
          </w:p>
        </w:tc>
        <w:tc>
          <w:tcPr>
            <w:tcW w:type="dxa" w:w="2160"/>
            <w:shd w:val="clear" w:color="auto" w:fill="F5F5F5"/>
          </w:tcPr>
          <w:p>
            <w:r>
              <w:t>NeurOne Engineering</w:t>
            </w:r>
          </w:p>
        </w:tc>
        <w:tc>
          <w:tcPr>
            <w:tcW w:type="dxa" w:w="5760"/>
            <w:shd w:val="clear" w:color="auto" w:fill="F5F5F5"/>
          </w:tcPr>
          <w:p>
            <w:r>
              <w:t xml:space="preserve">G3-08 SOFTWARE BASELINED — Cervical VNS safety interlock firmware + 510(k) Q-Sub (NP-FW-CVNS-001 Rev A, NP-REG-CVNS-001 Rev A). Hardware FAI pending T2 prototype + IRB.</w:t>
            </w:r>
          </w:p>
        </w:tc>
      </w:tr>
      <w:tr>
        <w:tc>
          <w:tcPr>
            <w:tcW w:type="dxa" w:w="576"/>
            <w:shd w:val="clear" w:color="auto" w:fill="F5F5F5"/>
          </w:tcPr>
          <w:p>
            <w:r>
              <w:t>A.8</w:t>
            </w:r>
          </w:p>
        </w:tc>
        <w:tc>
          <w:tcPr>
            <w:tcW w:type="dxa" w:w="1296"/>
            <w:shd w:val="clear" w:color="auto" w:fill="F5F5F5"/>
          </w:tcPr>
          <w:p>
            <w:r>
              <w:t>2026-05-16</w:t>
            </w:r>
          </w:p>
        </w:tc>
        <w:tc>
          <w:tcPr>
            <w:tcW w:type="dxa" w:w="2160"/>
            <w:shd w:val="clear" w:color="auto" w:fill="F5F5F5"/>
          </w:tcPr>
          <w:p>
            <w:r>
              <w:t>NeurOne Engineering</w:t>
            </w:r>
          </w:p>
        </w:tc>
        <w:tc>
          <w:tcPr>
            <w:tcW w:type="dxa" w:w="5760"/>
            <w:shd w:val="clear" w:color="auto" w:fill="F5F5F5"/>
          </w:tcPr>
          <w:p>
            <w:r>
              <w:t xml:space="preserve">G2-14 added — Hub control program (NP-FW-HUB-001 Rev A) as G2 deliverable. PARTIAL closure — core firmware written; HAL stubs pending prototype hardware.</w:t>
            </w:r>
          </w:p>
        </w:tc>
      </w:tr>
      <w:tr>
        <w:tc>
          <w:tcPr>
            <w:tcW w:type="dxa" w:w="2520"/>
            <w:shd w:val="clear" w:color="auto" w:fill="F5F5F5"/>
          </w:tcPr>
          <w:p>
            <w:r>
              <w:t>A.9</w:t>
            </w:r>
          </w:p>
        </w:tc>
        <w:tc>
          <w:tcPr>
            <w:tcW w:type="dxa" w:w="2520"/>
            <w:shd w:val="clear" w:color="auto" w:fill="F5F5F5"/>
          </w:tcPr>
          <w:p>
            <w:r>
              <w:t>2026-06-28</w:t>
            </w:r>
          </w:p>
        </w:tc>
        <w:tc>
          <w:tcPr>
            <w:tcW w:type="dxa" w:w="2520"/>
            <w:shd w:val="clear" w:color="auto" w:fill="F5F5F5"/>
          </w:tcPr>
          <w:p>
            <w:r>
              <w:t>NeurOne Engineering</w:t>
            </w:r>
          </w:p>
        </w:tc>
        <w:tc>
          <w:tcPr>
            <w:tcW w:type="dxa" w:w="2520"/>
            <w:shd w:val="clear" w:color="auto" w:fill="F5F5F5"/>
          </w:tcPr>
          <w:p>
            <w:r>
              <w:t>Table format consistency: fixed 8 detail-table rows with incorrect 5-column format (G1-13, G1-14, G2-10, G2-11, G2-12, G2-14, G3-07, G3-08) — all now 7-column matching headers. Fixed G1-06 detail row (status text in Gate column). Abbreviated summary dashboard rows G2-02, G2-13, G2-14. Added status color coding key. G1-06 summary shading corrected to CLOSED.</w:t>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224" w:right="1080" w:bottom="122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