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NeurOne</w:t>
      </w:r>
    </w:p>
    <w:p>
      <w:pPr>
        <w:jc w:val="center"/>
      </w:pPr>
      <w:r>
        <w:rPr>
          <w:b/>
          <w:sz w:val="28"/>
        </w:rPr>
        <w:t>Zone Module FPC Assembly</w:t>
        <w:br/>
        <w:t>First Article Inspection (FAI) Checklist</w:t>
      </w:r>
    </w:p>
    <w:p>
      <w:pPr>
        <w:jc w:val="center"/>
      </w:pPr>
      <w:r>
        <w:rPr>
          <w:color w:val="606060"/>
          <w:sz w:val="18"/>
        </w:rPr>
        <w:t>NP-FAI-ZM-001  Rev A  |  2026-05-06  |  Pre-Production Draft</w:t>
        <w:br/>
        <w:t>References: NP-HW-FPC-001 Rev C · NP-PROC-FPC-001 Rev A · NP-DRV-SHELL-001 Rev A</w:t>
        <w:br/>
        <w:t>Risk mitigations consolidated: RISK-01, 02, 04, 05, 06, 07, 08, 10, 11, 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Build lot / serial: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FAI date: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Headset serial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Inspector name: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FPC lot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Reviewed by: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Shell revision: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Final result: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>
              <w:rPr>
                <w:b/>
                <w:color w:val="BF6000"/>
                <w:sz w:val="20"/>
              </w:rPr>
              <w:t xml:space="preserve">SCOPE:  </w:t>
            </w:r>
            <w:r>
              <w:rPr>
                <w:sz w:val="20"/>
              </w:rPr>
              <w:t>This checklist covers the first article of each zone module FPC assembly. ALL items must pass before production release. Any FAIL triggers a disposition review — no waiver without Engineering and Quality sign-off. Items marked [BLOCKING] must pass before any other FAI items proceed.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 — PRE-INSPECTION DOCUMENT CHECK</w:t>
      </w:r>
    </w:p>
    <w:p>
      <w:pPr>
        <w:spacing w:after="80"/>
      </w:pPr>
      <w:r>
        <w:rPr>
          <w:sz w:val="20"/>
        </w:rPr>
        <w:t>Verify all required documents and BOM revisions are current before physical inspection.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FPC specification NP-HW-FPC-001 Rev C on file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Rev C or later confirmed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FAI-D02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Procurement requirements NP-PROC-FPC-001 Rev A on file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Rev A or later confirmed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Shell tooling design review NP-DRV-SHELL-001 Rev A fully signed off (all 8 signatories)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All sign-off boxes in §8 completed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FAI-D04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BOM confirms BCR421W (not BCR421U) — verify against approved BOM revision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BCR421W in all LED driver positions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BOM confirms Hirose FH34S-20S-0.5SH(50) — no Molex SlimStack or 0.35 mm pitch connectors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FH34S or JAE FF03 only in connector positions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FAI-D06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FPC fab drawing specifies RA copper (IPC-4204/11 Type I) — check drawing fab notes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Drawing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'ROLLED ANNEALED' or 'RA per IPC-4204/11' visible as fab note 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RA copper material certificate accompanies FPC lot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Cert references lot number and IPC-4204/11 Type I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FAI-D08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LED Vf bin distribution certificate accompanies LED lot (660 nm and 808–830 nm)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Cert present, lot mean ± range within ±0.10 V spec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2 — INCOMING COMPONENT INSPECTION</w:t>
      </w:r>
    </w:p>
    <w:p>
      <w:pPr>
        <w:spacing w:after="80"/>
      </w:pPr>
      <w:r>
        <w:rPr>
          <w:sz w:val="20"/>
        </w:rPr>
        <w:t>Verify purchased components before assembly. Failures here prevent assembly from proceeding.</w:t>
      </w:r>
    </w:p>
    <w:p>
      <w:pPr>
        <w:spacing w:before="160" w:after="40"/>
      </w:pPr>
      <w:r>
        <w:rPr>
          <w:b/>
          <w:color w:val="1F497D"/>
          <w:sz w:val="20"/>
        </w:rPr>
        <w:t>2a. LED Emitters (660 nm and 808–830 nm)</w:t>
      </w:r>
      <w:r>
        <w:rPr>
          <w:color w:val="808080"/>
          <w:sz w:val="18"/>
        </w:rPr>
        <w:t xml:space="preserve">  [RISK-08 Vf binning · RISK-10 RA copper ref]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LED: measure Vf on 10-unit sample at 150 mA / 10 ms pulse / 25°C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LED: measure Vf on 10-unit sample at 150 mA / 10 ms pulse / 25°C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peak wavelength: spectrometer check on 5-unit sample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λ_peak 655–670 nm, within ±5 nm of lot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peak wavelength: spectrometer check on 5-unit sample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λ_peak 805–835 nm, within ±10 nm of lot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Reel label part number and date code 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Part number matches BOM; floor life not expired (MSL 3)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2b. BCR421W LED Driver IC</w:t>
      </w:r>
      <w:r>
        <w:rPr>
          <w:color w:val="808080"/>
          <w:sz w:val="18"/>
        </w:rPr>
        <w:t xml:space="preserve">  [RISK-07 variant confusion]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marking: confirm 'W' suffix on every sampled 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/ magnifier (10×)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Marking reads BCR421W. Any BCR421U → reject entire lot immediately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FAI-C02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Package type: SOT-323 (SC-70) 3-pin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caliper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SOT-323 body size 2.0 × 1.25 mm confirmed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Authorised distributor CoC present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Distributor is Mouser, DigiKey, or Avnet; CoC on file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2c. Hirose FH34S Connector</w:t>
      </w:r>
      <w:r>
        <w:rPr>
          <w:color w:val="808080"/>
          <w:sz w:val="18"/>
        </w:rPr>
        <w:t xml:space="preserve">  [RISK-01 connector family]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number on reel label: confirm FH34S-20S-0.5SH(50)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Exact part number confirmed. Any Molex or 0.35 mm connector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Position count: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pin count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Count = 20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Lever actuation: back-flip lever opens and closes smoothly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samples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stiffness, no binding, lever fully releases at 180°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Contact resistance: insert FPC tail, measure all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contacts &lt; 50 mΩ after 5 insertion cycles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2d. FPC Laminate</w:t>
      </w:r>
      <w:r>
        <w:rPr>
          <w:color w:val="808080"/>
          <w:sz w:val="18"/>
        </w:rPr>
        <w:t xml:space="preserve">  [RISK-10 RA copper · RISK-02 power 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RA copper material certificate: confirm 'Rolled Annealed' per IPC-4204/11 Type 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Certificate explicitly states RA. 'ED' certificate → reject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Copper weight: 1 oz (35 µm ± 10%) confirmed on certificate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35 µm ± 3.5 µm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Connector tail hard gold thickness: XRF measurement on 2 samples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XRF (2 pads/unit)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0.5 µm gold. Any pad &lt; 0.4 µm → quarantine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IPC class 2 certificate accompanies lot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Certificate references IPC-A-600 Class 2 or better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3 — ASSEMBLED ZONE MODULE INSPECTION</w:t>
      </w:r>
    </w:p>
    <w:p>
      <w:pPr>
        <w:spacing w:after="80"/>
      </w:pPr>
      <w:r>
        <w:rPr>
          <w:sz w:val="20"/>
        </w:rPr>
        <w:t>Inspect first-article assembled zone module PCB before installation into shell.</w:t>
      </w:r>
    </w:p>
    <w:p>
      <w:pPr>
        <w:spacing w:before="160" w:after="40"/>
      </w:pPr>
      <w:r>
        <w:rPr>
          <w:b/>
          <w:color w:val="1F497D"/>
          <w:sz w:val="20"/>
        </w:rPr>
        <w:t>3a. Power Trace and Thermal Verification</w:t>
      </w:r>
      <w:r>
        <w:rPr>
          <w:color w:val="808080"/>
          <w:sz w:val="18"/>
        </w:rPr>
        <w:t xml:space="preserve">  [RISK-02 current capacity]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Power trace width on VLED rail: measure from top layer photograph (calibrated image scale)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Optical / caliper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2.0 mm on all VLED/GND power bus segments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Thermal imaging: run all 10 strings in one zone at full rated current (180 mA/string) for 60 s; capture IR image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FLIR or equivalent IR camera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hotspot &gt; 62°C junction temperature; uniform temperature gradient across strings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Trace continuity on all 20 power pins: measure resistance pin-to-string LED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Per-trace resistance &lt; 50 mΩ for any signal trace, &lt; 10 mΩ for power rail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3b. LED Driver Current Verification</w:t>
      </w:r>
      <w:r>
        <w:rPr>
          <w:color w:val="808080"/>
          <w:sz w:val="18"/>
        </w:rPr>
        <w:t xml:space="preserve">  [RISK-05 current hogging · RISK-07 BCR421W]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Per-string current: measure actual current in each of 10 strings for one wavelength at rated RSET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Clamp meter / shunt, each string individually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strings within ±5% of target (e.g. 180 mA ± 9 mA). Any string outside ±10% → investigate driver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FAI-E02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Across-wavelength match: compare 660 nm string mean vs 808 nm string mean current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As above, both wavelengths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Means within ±3% of each other at same RSET (same driver part)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BCR421W thermal rise: measure IC case temperature at rated current for 60 s (no heat sink)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NTC or contact thermocouple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Case temperature ≤ 85°C. Above 80°C → evaluate thermal derating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3c. Reference Photodiode Optical Isolation</w:t>
      </w:r>
      <w:r>
        <w:rPr>
          <w:color w:val="808080"/>
          <w:sz w:val="18"/>
        </w:rPr>
        <w:t xml:space="preserve">  [RISK-06 photodiode contamination]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Dark-field isolation test: cover all LEDs with opaque black tape; run photodiode readout in synchronous lock-in mode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 test, firmware lock-in mode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Photodiode ADC output &lt; 1% of full-scale in absence of LED illumination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Response test: uncover LEDs; run all 10 strings in zone at 25% duty cycle; verify photodiode responds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 test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Photodiode output increases ≥ 90× compared to dark reading; signal stable across 10 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LED aging simulation: attenuate LED output 30% with ND filter over PDMS window; verify photodiode detects reduction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ND filter + bench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Reported J/cm² decreases by 28–32% (within ±2% of filter attenuation)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PDMS window optical transmission: measure before and after assembly with integrating sphere or photodiode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Integrating sphere / benchtop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≥ 92% at 660 nm; ≥ 94% at 808–830 nm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3d. PDMS Window Adhesion</w:t>
      </w:r>
      <w:r>
        <w:rPr>
          <w:color w:val="808080"/>
          <w:sz w:val="18"/>
        </w:rPr>
        <w:t xml:space="preserve">  [RISK-04 CTE delamination]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Visual inspection of PDMS–PI bond line: no delamination, no air bubbles &gt; 0.5 mm, no discolouration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defects visible. Any delamination ≥ 1 mm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FAI-M02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Peel test (witness coupon from same bonding batch as production units): 90° peel test on 25 mm × 25 mm PDMS–PI bonded coupon. Coupon must be processed through full SiO₂ sputter + O₂ plasma + cure sequence identically to production FPCs.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Instron or similar, 90° peel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Peel force ≥ 150 N/m (per NP-HW-FPC-001 §9.3 and IPC-TM-650 2.4.9). Target ≥ 400 N/m. 100–149 N/m → conditional accept, review bonding process, re-run 3 coupons. &lt; 100 N/m → reject batch; halt production; SiO₂ interlayer process non-conformant — escalate to Manufacturing Eng.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Accelerated thermal cycling screen (production batch check — 5 cycles): 5 cycles −20°C to +70°C on 1 witness coupon per production batch. This is a fast screen only — it does NOT replace the full 200-cycle IEC 60068-2-14 process qualification (see §3e FAI-TC items, which must pass before any production begins).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Thermal chamber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new delamination (visual + 10× magnifier) after 5 cycles. If any delamination: halt batch; run full peel test per FAI-M02. If peel force drops below 150 N/m: reject batch, re-qualify process. Note: FAI-M03 pass alone does NOT confirm long-term reliability — §3e qualification must already be on file.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 w:val="0"/>
          <w:sz w:val="20"/>
        </w:rPr>
        <w:t>Test rationale: no published fatigue data exists for PI–PDMS bonds under LED-junction thermal cycling conditions (PDMS CTE ≈ 300 ppm/°C vs. PI ≈ 18 ppm/°C, 15:1 mismatch). 200-cycle IEC 60068-2-14 qualification generates this data. If the SiO₂ interlayer process requires adjustment, it must be identified here — not after tooling is committed.</w:t>
      </w:r>
    </w:p>
    <w:p>
      <w:r>
        <w:rPr>
          <w:b w:val="0"/>
          <w:sz w:val="20"/>
        </w:rPr>
        <w:t>This section covers the one-time process qualification test required before any production zone modules are built. It must be completed and signed off before zone module tooling is released (NP-COORD-001 gate G1-08). The test validates that the SiO₂-interlayer bonding process (NP-HW-FPC-001 §9.2) can survive the 1,800+ thermal cycles expected over device lifetime. FAI-TC02 is BLOCKING — production cannot start without a pass record on file.</w:t>
      </w:r>
    </w:p>
    <w:p>
      <w:r>
        <w:rPr>
          <w:b/>
          <w:color w:val="1F497D"/>
          <w:sz w:val="22"/>
        </w:rPr>
        <w:t>3e.  PDMS Thermal Cycling Process Qualification  [RISK-04 — one-time, pre-production]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Bonding process documentation check: confirm SiO₂ sputter parameters (75 nm, RF magnetron), O₂ plasma parameters (100 W / 30 sccm / 60 s), cure (120°C / 2 hr / 50 g/cm²), and &lt; 10 min delay between plasma and bond contact are documented in supplier process control plan before any qualification samples are made.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Process control plan review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5 parameters documented and confirmed. Any deviation from NP-HW-FPC-001 §9.2 must be approved in writing by HW EE before qualification proceeds.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Full thermal cycling qualification: IEC 60068-2-14 condition Na. 10 bonded PDMS–FPC coupons (same dimensions and process as production). 200 cycles, −10°C to +65°C, 15 min dwell at each extreme, ramp rate ≤ 3°C/min. Inspect 5 coupons at 100 cycles (interim check); inspect all 10 at 200 cycles.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IEC 60068-2-14 thermal chamber; 200 cycles; interim check at 100 cycles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Zero delamination (visual + 10× magnifier) at 100-cycle interim check. Zero delamination at 200 cycles on all 10 coupons. Any delamination at any point → HALT: SiO₂ interlayer process non-conformant. Review sputter thickness, plasma parameters, and cure conditions before re-run. Production CANNOT start until this test passes.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Post-cycling peel test: 90° peel test on all 10 coupons immediately after FAI-TC02 thermal cycling completion. Same test method as FAI-M02 (IPC-TM-650 2.4.9).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90° peel test, Instron or similar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Peel force ≥ 150 N/m on all 10 coupons after 200 cycles. Target ≥ 400 N/m (pre-cycling target applies here too — cycling should not degrade peel force below 150 N/m). Record min/max/mean — document in process qualification report.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Post-cycling optical transmission: measure optical transmittance at 660 nm and 808 nm through each of the 10 coupons after thermal cycling, using the same spectrophotometer as pre-cycling baseline measurement.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Spectrophotometer, 660 nm and 808 nm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Transmittance ≥ 90% of pre-cycling baseline value at both wavelengths. Any coupon below 90% → investigate for delamination-induced air gap or PDMS haze formation. Reject if &lt; 85% absolute transmittance.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LED junction thermal cycling simulation (supplemental, recommended): assemble 3 complete zone modules with qualified PDMS process; run 500 LED-on/LED-off thermal cycles at maximum rated current (PWM 25% duty, 180 mA peak). Monitor PD1 output each cycle — normalised to initial value.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Production zone module + bench power supply; 500 LED cycles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PD1 output remains within 5% of initial value after 500 cycles (no air gap forming under LED thermal cycling). This test is recommended, not mandatory for production release, but must be completed before claiming &gt; 2-year PDMS reliability.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Qualification report sign-off: all FAI-TC01 through FAI-TC04 results recorded in PDMS Process Qualification Report (document number NP-QR-PDMS-001). Report must be signed by Manufacturing Eng and HW EE before production start.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Signed qualification report on file. Report includes: supplier name, process control plan ref, test dates, all peel force and transmittance data, thermal chamber calibration certificate. Report retained for device lifetime + 2 years (regulatory retention requirement).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4 — SHELL INSTALLATION AND ALIGNMENT VERIFICATION</w:t>
      </w:r>
    </w:p>
    <w:p>
      <w:pPr>
        <w:spacing w:after="80"/>
      </w:pPr>
      <w:r>
        <w:rPr>
          <w:sz w:val="20"/>
        </w:rPr>
        <w:t>RISK-12 primary mitigation. All 5 zone modules must be verified individually. The ±0.5 mm system alignment requirement is achieved via ±0.3 mm shell tooling tolerance (±0.2 mm margin).</w:t>
      </w:r>
    </w:p>
    <w:p>
      <w:pPr>
        <w:spacing w:before="160" w:after="40"/>
      </w:pPr>
      <w:r>
        <w:rPr>
          <w:b/>
          <w:color w:val="1F497D"/>
          <w:sz w:val="20"/>
        </w:rPr>
        <w:t>4a. Zone Module Positional Accuracy</w:t>
      </w:r>
      <w:r>
        <w:rPr>
          <w:color w:val="808080"/>
          <w:sz w:val="18"/>
        </w:rPr>
        <w:t xml:space="preserve">  [RISK-12 alignment tolerance]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1 (frontal left — Fp1/F3): CMM measurement of LED array centroid position vs. shell datum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LED array centroid within ±0.3 mm of nominal Fp1/F3 target position in X and 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Zone 2 (frontal right — Fp2/F4): CMM measurement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Within ±0.3 mm of nominal Fp2/F4 target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3 (central left — C3): CMM measurement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Within ±0.3 mm of nominal C3 target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Zone 4 (central right — C4): CMM measurement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Within ±0.3 mm of nominal C4 target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5 (parietal — P3/P4): CMM measurement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Within ±0.3 mm of nominal P3/P4 target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Zone-to-zone relative position: confirm inter-zone spacing matches 10-20 system inter-electrode distances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 / derived from A01–A05 measurements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inter-zone distances within ±0.5 mm of 10-20 system nominal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module stiffener datum features (reference holes or edges): verify present and within ±0.1 mm of nominal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Datum features present; position ±0.1 mm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FAI-A08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 module re-insertion repeatability: remove and re-insert each zone module 3×; re-measure CMM position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CMM, 3 repeats per zone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Position repeatability ±0.1 mm (module self-locates to same position each insertion)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FAI-A09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Zone module tactile identification: verify raised numeral (1–5) and braille zone abbreviation are present and readable on all 5 zone module bodies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inspection; finger-reading test by 3 test subjects with eyes closed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Numeral present on all 5 modules; braille readable by each test subject (confirmed match to zone position). Any absent or unreadable → reject.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FAI-A10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Shell tactile dot patterns: verify N raised dots adjacent to each zone slot for zones 1–5; confirm pattern is finger-findable from the slot edge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inspection; blind-condition finger test by 3 test subjects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Correct dot count at each slot; dots reachable within 5 s by test subjects without visual reference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FAI-A11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ZONE_ID electronic verification: read ADC voltage at pin 18 for all 5 zones and confirm correct resistor value per zone (ZM-01=10k, 02=22k, 03=47k, 04=100k, 05=220k ±5% ADC tolerance)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Hub MCU diagnostic mode (or bench ADC measurement)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zones read correct ID within ±5% band. Any zone outside band → reject module lot.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FAI-A12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[BLOCKING] Wrong-zone ENABLE block: insert ZM-02 module into ZM-01 slot; confirm firmware asserts FAULT, blocks ENABLE, and issues audio alert via bone conduction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Live firmware test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ENABLE held low within 200 ms of module insertion. Bone conduction announces 'Wrong module' within 3 s. Session cannot start.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FAI-A13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>Correct-zone audio confirmation: insert all 5 modules correctly; confirm bone conduction announces correct zone name for each zone during headset initialization sequence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Live firmware test; listen to bone conduction output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zone names announced correctly and in sequence. Audio intelligible at normal ambient noise level (≤60 dB background).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FAI-A14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Mechanical key exclusion test: attempt to insert each zone module into each wrong slot (ZM-01 → slots 2–5, etc.); confirm mechanical key prevents insertion in all incorrect slot/module combinations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manual test — 20 wrong-slot attempts per unit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Zero incorrect insertions possible. Module must be fully stopped by mechanical key before FPC tail contacts ZIF. Any mis-insertion possible → halt, escalate.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b/>
                <w:sz w:val="16"/>
              </w:rPr>
              <w:t xml:space="preserve">FAI-A15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Eject lever accessibility test (RISK-22): 5 test subjects with diagnosed Parkinson's disease (Hoehn &amp; Yahr scale II–III) or post-stroke hand weakness (grip strength ≤ 8 kg). Each subject removes and reinserts all 5 zone modules twice (10 total operations). No coaching; standard user instructions only.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HFE formative test — 5 subjects with Parkinson's/post-stroke (pre-production)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subjects complete each extraction in ≤ 10 s with no more than 2 attempts. No reported pain or excessive effort. Lever detent must not prevent extraction. Lever must not accidentally eject during normal wear simulation (5 min handling without deliberate ejection attempt).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FAI-H01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 coherence baseline (standalone): subject performs 5-minute guided breathing session at 6 breaths/min. App displays real-time coherence score. Verify: PPG R-R interval successfully detected from auricular clip (&gt;95% beat detection); coherence score updates at ≤2s interval; bone conduction audio breathing cue audible at ≥60dB at ear.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App + firmware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Beat detection ≥95% (validated against ECG reference in bench test). Coherence score range 0–10 correctly calculated. Audio cue timing: ±0.1s of target.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FAI-H02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>HRV+taVNS synchronization: 10-minute session, HRV+taVNS synchronized protocol. Verify firmware correctly identifies inspiration phase from PPG waveform and triggers taVNS pulse within ±150ms of peak inspiration for ≥80% of respiratory cycles. Subject: 3 healthy adults.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3 subjects, bench + human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Inspiration-triggered stimulation latency ≤150ms in ≥80% of cycles. No taVNS stimulation during expiration-only phases. No subject reports unexpected sensation from mis-timed stimulation.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FAI-H03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HRV+EEG dual biofeedback: 10-minute session, both coherence score and EEG alpha/theta band power displayed simultaneously. Verify: both metrics update independently without interference; EEG signal quality unchanged when taVNS is running concurrently (signal-to-noise check).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App + signal quality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Both metrics update at ≤2s intervals. EEG SNR during concurrent taVNS ≥90% of baseline (taVNS artefact &lt;5µV RMS after filtering).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FAI-H04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HRV+PBM multi-modal session: 15-minute combined session (PBM zone 1–5 at standard dose + HRV coherence training simultaneously). Verify: PBM dosimetry unaffected by concurrent HRV session; HRV coherence scores in expected range (≥5.0 for subjects trained in resonance breathing); no thermal interaction between PBM NTC monitoring and PPG signal processing.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3 subjects with prior HRV biofeedback experience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PBM J/cm² dose within ±5% of target. HRV coherence ≥5.0 in all 3 subjects (indicates usable biofeedback loop). NTC temperature reporting unaffected.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FAI-HD01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>sLORETA source localization accuracy: T2 qEEG session (21-ch, eyes-closed resting state, 5 min). sLORETA algorithm computes cortical source map. Verify: source reconstruction completes within 10s; DLPFC peak activation localises to within ±15mm MNI coordinates of expected region (validated against published normative qEEG atlas). Bench test with 5 healthy adults.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Computational + bench verification (5 subjects)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>sLORETA output within 10s. DLPFC localization error ≤15mm MNI vs atlas. Consistent across 5 subjects (σ ≤ 8mm inter-subject).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FAI-HD02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HD-tDCS electrode mapping: verify firmware correctly translates sLORETA MNI target coordinates to 10-20 electrode positions and generates 4×1 montage configuration. Test with 5 simulated target locations (F3/Fz/Cz/P3/Oz). Confirm current distribution computed correctly for each montage.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Firmware + computational verification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Correct 10-20 position identified for all 5 test targets. 4×1 montage configuration matches manual calculation ±5%. Current sum across all electrodes = 0 (charge-balanced) in all montages.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FAI-HD03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HD-tDCS focality vs standard tDCS: bench measurement using gel phantom. Compare electric field distribution for (a) standard 2-electrode 2mA tDCS and (b) 4×1 ring HD-tDCS 2mA at same scalp location. Measure with embedded electrode array (or finite element model validated against phantom). Confirm HD-tDCS half-maximum field width ≤ 3× narrower than standard.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Phantom / FEM bench test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HD-tDCS FWHM ≤ 3cm vs standard tDCS FWHM ≥ 8cm in gel phantom (consistent with Bikson lab published data). Peak field strength within safety envelope.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FAI-HD04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Simultaneous EEG + HD-tDCS signal quality: 21-ch EEG recorded during and after 1mA HD-tDCS (3 min on, 2 min post). Verify: (a) EEG artefact during stimulation is rejected correctly by artefact filter; (b) post-stimulation EEG SNR recovers to ≥95% of pre-stimulation baseline within 30s (electrode polarisation recovery); (c) no electrode damage or impedance drift &gt;5kΩ after 10 consecutive sessions. 3 bench subjects.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3 subjects, signal quality + electrode durability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EEG recovers ≥95% SNR within 30s post-stimulation. Impedance drift ≤5kΩ after 10 sessions. No visible electrode damage on inspection.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FAI-CV01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Cervical VNS electrode placement verification: confirm correct gel electrode placement on skin overlying sternocleidomastoid muscle / carotid sheath using anatomical landmarks. 5 subjects (3 male, 2 female, BMI range 20–32). Verify impedance &lt;5kΩ at placement; no stimulation over carotid artery directly (ultrasound-guided confirmation in bench study).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Anatomical bench verification, 5 subjects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Impedance &lt;5kΩ at correct placement in all 5 subjects. Ultrasound confirms electrode not directly over carotid bifurcation. Placement guide in IFU confirmed adequate by all 5 subjects.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FAI-CV02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Cardiac safety interlock: connect cervical VNS to simulated artefact ECG waveform generator. Deliver 1mA cervical stimulation. Inject simulated HR change of +16 BPM at t=3s. Verify: safety MCU detects HR change &gt;15 BPM within ≤500ms and cuts stimulation enable line. No stimulation resumes without user confirmation.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Bench safety interlock test (simulated ECG generator)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Stimulation cutoff within ≤500ms of HR change &gt;15 BPM threshold. Stimulation does not resume automatically. Log entry created in SHDR with timestamp and HR value at cutoff.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FAI-CV03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Cervical VNS tolerability: 10-minute session at 0.5mA (low) and 1.0mA (standard), bilateral cervical placement. 5 healthy adult subjects. Collect: subject comfort rating (NRS 0–10), carotid palpation result before/after, ECG rhythm pre/during/post. No vasovagal response, no carotid bruit change, no arrhythmia.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5 subjects, tolerability + cardiac monitoring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NRS comfort ≤4/10 at 1.0mA in all subjects. No vasovagal episode. No cardiac arrhythmia on ECG during or post-stimulation. No carotid bruit change on auscultation.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4b. FPC Routing Path Verification (in-shell)</w:t>
      </w:r>
      <w:r>
        <w:rPr>
          <w:color w:val="808080"/>
          <w:sz w:val="18"/>
        </w:rPr>
        <w:t xml:space="preserve">  [RISK-11 bend radius]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FPC: visual inspection of routing path in assembled headset — no visible kink, tight bend, or pinch point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+ endoscope (if needed)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visible; FPC follows channel smoothly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 2 FPC: same as FAI-R01 (highest risk — compound frontal curvature)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+ endoscope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kink; smooth channel follow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Zones 3–5 FPC: visual inspection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on any zone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FPC exit bend (Segment A) — physical radius check with radius gauge: all 5 zones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Radius gauge, bend check tool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≥ 25 mm at all Segment A points. Any zone &lt; 20 mm → halt and escalate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insertion/removal cycle test: insert/remove 10×; inspect FPC for crease, whitening, or deformation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 + 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crease, whitening, or deformation after 10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Cross-zone interference: remove Zone 1 module; confirm Zone 2 FPC is not disturbed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Zone 2 FPC remains in channel during Zone 1 removal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ZIF lever access: confirm user can actuate ZIF lever (full 180° flip) without contacting FPC with fingertip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operators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3 operators actuate lever without FPC contact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r>
        <w:rPr>
          <w:sz w:val="20"/>
        </w:rPr>
        <w:t>Self-sealing co-molded silicone gasket — no user action, no RTV, no re-sealing procedure. FAI-IPX-02 is BLOCKING.</w:t>
      </w:r>
    </w:p>
    <w:p>
      <w:r>
        <w:rPr>
          <w:b/>
          <w:color w:val="1F497D"/>
          <w:sz w:val="20"/>
        </w:rPr>
        <w:t>4c.  Sealing and IPX4 Verification  [RISK-16 — Option A gasket]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FAI-IPX-01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Initial IPX4 baseline: assembled headset, all 5 zone modules factory-installed. IEC 60529 IPX4 water spray from all directions, 10 minutes.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IEC 60529 IPX4 nozzle, 10 min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water ingress to Hub PCB, any connector, or zone module PCB. EEG impedance all channels &lt; 10 kΩ after test (functional check).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FAI-IPX-02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Field-replacement IPX4 re-test: remove and re-insert all 5 zone modules 10 times each (50 total swaps, no tools, no RTV, user-pace); then repeat full IEC 60529 IPX4 spray test without any re-sealing.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10 swap cycles per zone then IEC 60529 IPX4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Same pass criterion as FAI-IPX-01. Zero water ingress after 10 field swaps. Any ingress → HALT production; gasket geometry or shell rim tolerance non-conformant. Escalate to Mechanical Engineering immediately.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FAI-IPX-03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Gasket visual and dimensional check after 10 swap cycles: inspect all 5 zone module gaskets under 10× magnification; measure gasket cross-section height on 2 modules with calibrated comparator.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10× magnifier; calibrated comparator (2 modules)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tears, cuts, or embedded debris. Compression set &lt; 10%: gasket height ≥ 1.80 mm (vs. 2.00 mm nominal) after cycle release.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FAI-IPX-04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Gasket shelf-life / ageing qualification (first-article qualification, not every lot): store 5 sealed zone modules at 40°C / 75% RH for 90 days (equivalent to ~2 years at ambient per Arrhenius). Perform IPX4 test and gasket dimension check at end of storage.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IEC 60068-2-66 damp heat storage; then IPX4 + dimensional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IPX4 pass. Gasket dimensions within 5% of nominal. Compression set &lt; 15% after ageing. Qualification pass required before first production run.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5 — CONNECTOR LIFECYCLE VALIDATION</w:t>
      </w:r>
    </w:p>
    <w:p>
      <w:pPr>
        <w:spacing w:after="80"/>
      </w:pPr>
      <w:r>
        <w:rPr>
          <w:sz w:val="20"/>
        </w:rPr>
        <w:t>Zone modules are user field-replaceable. The Hirose FH34S connector is rated ≥1,000 cycles. FAI validates first-article connector performance at incoming (10-cycle) and production-release (50-cycle) levels.</w:t>
      </w:r>
    </w:p>
    <w:p>
      <w:pPr>
        <w:spacing w:before="160" w:after="40"/>
      </w:pPr>
      <w:r>
        <w:rPr>
          <w:b/>
          <w:color w:val="1F497D"/>
          <w:sz w:val="20"/>
        </w:rPr>
        <w:t>5a. Connector Insertion Cycle Test</w:t>
      </w:r>
      <w:r>
        <w:rPr>
          <w:color w:val="808080"/>
          <w:sz w:val="18"/>
        </w:rPr>
        <w:t xml:space="preserve">  [RISK-01 connector family · RISK-11 routing path]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Baseline contact resistance (before cycling):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FAI-K11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Insert/remove zone module 50× (simulated field replacement pace — one cycle per 15 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Manual cycling, count logged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50 cycles completed without mechanical failure of lever, body, or contacts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contact resistance: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mΩ. Increase &gt; 20 mΩ from baseline → flag for investigation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FAI-K13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Post-cycle visual: inspect connector body and FPC tail for wear marks, gold wear-through, or fretting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exposed base metal on contact pads; no cracking of FPC coverlay at tail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FPC position accuracy (re-run FAI-A01 to FAI-A05 on Zone 1 after 50 cycles)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Zone 1 position still within ±0.3 mm after 50 insertion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6 — FUNCTIONAL SYSTEM TEST (ASSEMBLED HEADSET)</w:t>
      </w:r>
    </w:p>
    <w:p>
      <w:pPr>
        <w:spacing w:after="80"/>
      </w:pPr>
      <w:r>
        <w:rPr>
          <w:sz w:val="20"/>
        </w:rPr>
        <w:t>Run after all physical inspection items pass. Requires firmware-loaded headset connected to app.</w:t>
      </w:r>
    </w:p>
    <w:p>
      <w:pPr>
        <w:spacing w:before="160" w:after="40"/>
      </w:pPr>
      <w:r>
        <w:rPr>
          <w:b/>
          <w:color w:val="1F497D"/>
          <w:sz w:val="20"/>
        </w:rPr>
        <w:t>6a. End-to-End Zone Function</w:t>
      </w:r>
      <w:r>
        <w:rPr>
          <w:color w:val="808080"/>
          <w:sz w:val="18"/>
        </w:rPr>
        <w:t xml:space="preserve">  [RISK-05 · RISK-06 · RISK-12]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All 5 zones illuminate at 25% duty cycle — app confirms zone active, photodiode returns nonzero dose reading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UI, firmware telemetry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5 zones report active; J/cm² &gt; 0 for each zone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FAI-SY02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Zone-selective deactivation: deactivate Zone 1 only; confirm Zones 2–5 remain active and Zone 1 extinguishes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App UI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Correct zone isolation confirmed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PDMS fouling simulation: apply light smear of petroleum jelly to Zone 1 PDMS window; confirm photodiode detects reduced output and app flags maintenance reminder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UI + petroleum jelly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App shows reduced dose for Zone 1; maintenance reminder displayed within 2 sessions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FAI-SY04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EEG signal quality on all 8 electrodes: confirm impedance &lt; 10 kΩ with hydrogel tips installed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App impedance display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8 electrodes &lt; 10 kΩ (green)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Closed-loop session: run 5-minute EEG-adaptive PBM session; confirm adaptation events logged in UHDR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session log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At least 1 adaptation event logged; UHDR session record created and encrypted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7 — NON-CONFORMANCE SUMMARY</w:t>
      </w:r>
    </w:p>
    <w:p>
      <w:pPr>
        <w:spacing w:after="80"/>
      </w:pPr>
      <w:r>
        <w:rPr>
          <w:sz w:val="20"/>
        </w:rPr>
        <w:t>List all items that did not pass during this FAI. All non-conformances must be dispositioned before production release — either by corrective action (re-inspect after fix) or by formal Engineering deviation approval. No BLOCKING item may be waived.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FAI Item</w:t>
            </w:r>
          </w:p>
        </w:tc>
        <w:tc>
          <w:tcPr>
            <w:tcW w:type="dxa" w:w="316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Non-Conformance Description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Corrective Action Ref</w:t>
            </w:r>
          </w:p>
        </w:tc>
        <w:tc>
          <w:tcPr>
            <w:tcW w:type="dxa" w:w="2016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Closed by /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8 — FAI RESULT AND SIGN-OFF</w:t>
      </w:r>
    </w:p>
    <w:p>
      <w:pPr>
        <w:spacing w:after="80"/>
      </w:pPr>
      <w:r>
        <w:rPr>
          <w:sz w:val="20"/>
        </w:rPr>
        <w:t>All checklist items in Sections 1–6 must show PASS, or non-conformances in Section 7 must be fully closed, before production release is authorised.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Overall FAI result: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Build lot approved for production: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 xml:space="preserve">  YES  /  NO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Manufacturing Engineer: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Hardware EE Lead: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Quality / Reliability: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Program Manager: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Notes: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9 — RISK MITIGATION CROSS-REFERENCE</w:t>
      </w:r>
    </w:p>
    <w:p>
      <w:pPr>
        <w:spacing w:after="80"/>
      </w:pPr>
      <w:r>
        <w:rPr>
          <w:sz w:val="20"/>
        </w:rPr>
        <w:t>All FAI items trace back to at least one risk register entry or specification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Title (abbreviated)</w:t>
            </w:r>
          </w:p>
        </w:tc>
        <w:tc>
          <w:tcPr>
            <w:tcW w:type="dxa" w:w="3384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FAI Items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Connector family — Hirose FH34S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FAI-D05, FAI-K01–FAI-K04, FAI-K10–FAI-K14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FPC power trace current capacity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FAI-T01, FAI-T02, FAI-T03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PDMS–PI CTE mismatch delamination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FAI-M01, FAI-M02, FAI-M03, FAI-P04</w:t>
            </w:r>
          </w:p>
        </w:tc>
        <w:tc>
          <w:tcPr>
            <w:tcW w:type="dxa" w:w="2592"/>
            <w:shd w:val="clear" w:color="auto" w:fill="FFF2CC"/>
          </w:tcPr>
          <w:p>
            <w:r>
              <w:rPr>
                <w:sz w:val="16"/>
              </w:rPr>
              <w:t>OPEN (process qualification pending)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LED current hogging (per-string CCC)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FAI-E01, FAI-E02, FAI-E03, FAI-SY01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Reference photodiode optical isolation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FAI-P01, FAI-P02, FAI-P03, FAI-SY03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BCR421U vs BCR421W variant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FAI-C01, FAI-C02, FAI-D04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LED Vf binning not on PO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FAI-L01–FAI-L05, FAI-D08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ED copper default on FPC fab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FAI-D06, FAI-D07, FAI-F01, FAI-F02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RISK-11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Shell bend radius not specified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FAI-R01–FAI-R07, 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Zone alignment tolerance not validated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FAI-A01–FAI-A08, FAI-SY04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RISK-15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>Zone keying — color-blind + blind-accessible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FAI-A09, FAI-A10, FAI-A11, FAI-A12, FAI-A13, FAI-A14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RISK-16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IPX4 field-replacement — Option A gasket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FAI-IPX-01, FAI-IPX-02, FAI-IPX-03, FAI-IPX-04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RISK-22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Zone module extraction — reduced grip / tremor (sliding eject lever)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FAI-A15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RISK-04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PDMS–PI CTE mismatch thermal cycling delamination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FAI-M01, FAI-M02, FAI-M03, FAI-TC01–FAI-TC06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10 —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Rev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NeurOne Engineering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6"/>
              </w:rPr>
              <w:t>Initial release. RISK-12 primary mitigation (alignment FAI). Consolidates FAI items from RISK-01, 02, 04, 05, 06, 07, 08, 10, 11, 12. 6 sections, 50+ inspection items.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24" w:right="1080" w:bottom="122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