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NeurOne</w:t>
      </w:r>
    </w:p>
    <w:p>
      <w:pPr>
        <w:jc w:val="center"/>
      </w:pPr>
      <w:r>
        <w:rPr>
          <w:b/>
          <w:sz w:val="28"/>
        </w:rPr>
        <w:t>Zone Module FPC</w:t>
        <w:br/>
        <w:t>Engineering Coordination Checklist</w:t>
      </w:r>
    </w:p>
    <w:p>
      <w:pPr>
        <w:jc w:val="center"/>
      </w:pPr>
      <w:r>
        <w:t>NP-COORD-001  Rev A.10  |  2026-07-14  |  Pre-Layout / Pre-Tooling Draft</w:t>
        <w:br/>
        <w:t>References: NP-HW-FPC-001 Rev C · NP-PROC-FPC-001 Rev A · NP-DRV-SHELL-001 Rev A · NP-FAI-ZM-001 Rev A · NP-FW-EMMC-001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organized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synchronized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E2EFDA"/>
            <w:shd w:val="clear" w:color="auto" w:fill="F5F5F5"/>
          </w:tcPr>
          <w:p>
            <w:r>
              <w:t>G1</w:t>
            </w:r>
          </w:p>
        </w:tc>
        <w:tc>
          <w:tcPr>
            <w:tcW w:type="dxa" w:w="936"/>
            <w:shd w:val="clear" w:color="auto" w:fill="F5F5F5"/>
          </w:tcPr>
          <w:p>
            <w:r>
              <w:rPr>
                <w:sz w:val="16"/>
              </w:rPr>
              <w:t>RISK-14</w:t>
            </w:r>
          </w:p>
        </w:tc>
        <w:tc>
          <w:tcPr>
            <w:tcW w:type="dxa" w:w="1008"/>
            <w:shd w:val="clear" w:color="auto" w:fill="E2EFDA"/>
          </w:tcPr>
          <w:p>
            <w:r>
              <w:t>CLOSED — Option B selected; pin 19 assigned PD2_CATHODE; §8.4 added to NP-HW-FPC-001</w:t>
            </w:r>
          </w:p>
        </w:tc>
      </w:tr>
      <w:tr>
        <w:tc>
          <w:tcPr>
            <w:tcW w:w="792" w:type="dxa"/>
          </w:tcPr>
          <w:p>
            <w:r>
              <w:t xml:space="preserve">G1-13</w:t>
            </w:r>
          </w:p>
        </w:tc>
        <w:tc>
          <w:tcPr>
            <w:tcW w:w="1656" w:type="dxa"/>
          </w:tcPr>
          <w:p>
            <w:r>
              <w:t xml:space="preserve">EE</w:t>
            </w:r>
          </w:p>
        </w:tc>
        <w:tc>
          <w:tcPr>
            <w:tcW w:w="3240" w:type="dxa"/>
          </w:tcPr>
          <w:p>
            <w:r>
              <w:t xml:space="preserve">ZONE_ID firmware debounce specification: 3× ADC reads at 100 ms intervals before FAULT assertion on pin 18. Accept: ≥2/3 reads in valid band. Ref: RISK-18. NP-HW-FPC-001 §11.4.</w:t>
            </w:r>
          </w:p>
        </w:tc>
        <w:tc>
          <w:tcPr>
            <w:tcW w:w="2664" w:type="dxa"/>
          </w:tcPr>
          <w:p>
            <w:r>
              <w:t xml:space="preserve">NP-FW-REQ-001 Rev A §3 (ZONE_ID debounce algorithm FW-DBC-01–08, ADC spec FW-ADC-01–05).</w:t>
            </w:r>
          </w:p>
        </w:tc>
        <w:tc>
          <w:tcPr>
            <w:tcW w:w="864" w:type="dxa"/>
          </w:tcPr>
          <w:p>
            <w:r>
              <w:t xml:space="preserve">G1</w:t>
            </w:r>
          </w:p>
        </w:tc>
        <w:tc>
          <w:tcPr>
            <w:tcW w:w="936" w:type="dxa"/>
          </w:tcPr>
          <w:p>
            <w:r>
              <w:t xml:space="preserve">RISK-18</w:t>
            </w:r>
          </w:p>
        </w:tc>
        <w:tc>
          <w:tcPr>
            <w:tcW w:w="1008" w:type="dxa"/>
            <w:shd w:val="clear" w:color="auto" w:fill="E2EFDA"/>
          </w:tcPr>
          <w:p>
            <w:r>
              <w:t xml:space="preserve">CLOSED — NP-FW-REQ-001 Rev A. 2026-05-10</w:t>
            </w:r>
          </w:p>
        </w:tc>
      </w:tr>
      <w:tr>
        <w:tc>
          <w:tcPr>
            <w:tcW w:w="792" w:type="dxa"/>
            <w:shd w:val="clear" w:color="auto" w:fill="F5F5F5"/>
          </w:tcPr>
          <w:p>
            <w:r>
              <w:t xml:space="preserve">G1-14</w:t>
            </w:r>
          </w:p>
        </w:tc>
        <w:tc>
          <w:tcPr>
            <w:tcW w:w="1656" w:type="dxa"/>
            <w:shd w:val="clear" w:color="auto" w:fill="F5F5F5"/>
          </w:tcPr>
          <w:p>
            <w:r>
              <w:t xml:space="preserve">Mfg Eng + HW EE</w:t>
            </w:r>
          </w:p>
        </w:tc>
        <w:tc>
          <w:tcPr>
            <w:tcW w:w="3240" w:type="dxa"/>
            <w:shd w:val="clear" w:color="auto" w:fill="F5F5F5"/>
          </w:tcPr>
          <w:p>
            <w:r>
              <w:t xml:space="preserve">[BLOCKING] PDMS process qualification must pass before zone module tooling is released. FAI-TC02 (200-cycle IEC 60068-2-14) and FAI-TC03 (peel force ≥150 N/m). CAT-C supplier required. Ref: RISK-04.</w:t>
            </w:r>
          </w:p>
        </w:tc>
        <w:tc>
          <w:tcPr>
            <w:tcW w:w="2664" w:type="dxa"/>
            <w:shd w:val="clear" w:color="auto" w:fill="F5F5F5"/>
          </w:tcPr>
          <w:p>
            <w:r>
              <w:t xml:space="preserve">NP-QR-PDMS-001 thermal cycling qualification report. Minimum 10 coupons. CAT-C supplier selected per NP-PROC-SUP-001.</w:t>
            </w:r>
          </w:p>
        </w:tc>
        <w:tc>
          <w:tcPr>
            <w:tcW w:w="864" w:type="dxa"/>
            <w:shd w:val="clear" w:color="auto" w:fill="F5F5F5"/>
          </w:tcPr>
          <w:p>
            <w:r>
              <w:t xml:space="preserve">G1</w:t>
            </w:r>
          </w:p>
        </w:tc>
        <w:tc>
          <w:tcPr>
            <w:tcW w:w="936" w:type="dxa"/>
            <w:shd w:val="clear" w:color="auto" w:fill="F5F5F5"/>
          </w:tcPr>
          <w:p>
            <w:r>
              <w:t xml:space="preserve">RISK-04</w:t>
            </w:r>
          </w:p>
        </w:tc>
        <w:tc>
          <w:tcPr>
            <w:tcW w:w="1008" w:type="dxa"/>
            <w:shd w:val="clear" w:color="auto" w:fill="FFE699"/>
          </w:tcPr>
          <w:p>
            <w:r>
              <w:t xml:space="preserve">OPEN — CAT-C supplier not yet selected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mold geometry is finalised. Baffle: 1 mm aperture, 2–3 mm height, black POM or anodised Al (per §8.2). Baffle housing is molded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pStyle w:val="Normal"/>
      </w:pPr>
      <w:r>
        <w:rPr>
          <w:b/>
        </w:rPr>
        <w:t xml:space="preserve">G1-E  |  Firmware Lead  ↔  Systems Engineering</w:t>
      </w:r>
    </w:p>
    <w:p>
      <w:pPr>
        <w:pStyle w:val="Normal"/>
      </w:pPr>
    </w:p>
    <w:tbl>
      <w:tblPr>
        <w:tblStyle w:val="TableGrid"/>
        <w:tblW w:type="auto" w:w="0"/>
        <w:tblLook w:firstColumn="1" w:firstRow="1" w:lastColumn="0" w:lastRow="0" w:noHBand="0" w:noVBand="1" w:val="04A0"/>
      </w:tblPr>
      <w:tblGrid>
        <w:gridCol w:w="10080"/>
      </w:tblGrid>
      <w:tr>
        <w:tc>
          <w:tcPr>
            <w:tcW w:type="dxa" w:w="10080"/>
            <w:shd w:val="clear" w:color="auto" w:fill="FFEEEE"/>
          </w:tcPr>
          <w:p>
            <w:r>
              <w:t xml:space="preserve">Issue #19 (Firmware architecture):  The eMMC partition architecture specification (NP-FW-EMMC-001) and dual-bank OTA bootloader must be documented and baselined before any eMMC driver, filesystem, or storage firmware code is authored. This is a structural constraint: the partition layout, encryption architecture, and OTA bootloader mechanism cannot be added retroactively. The dual-bank OTA bootloader is specifically required from the first firmware line — it cannot be grafted onto an existing single-bank bootloader. NP-FW-EMMC-001 Rev A also specifies USB-C DFU recovery (always available without any firmware in either bank), the Safety MCU firmware update protocol (never automated via OTA), and the 27-element UHDR/SHDR session data classification table that governs all storage writes from the first line of storage code.</w:t>
            </w:r>
          </w:p>
        </w:tc>
      </w:tr>
    </w:tbl>
    <w:p>
      <w:pPr>
        <w:pStyle w:val="Normal"/>
      </w:pP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1F497D"/>
          </w:tcPr>
          <w:p>
            <w:r>
              <w:t xml:space="preserve">G1-16</w:t>
            </w:r>
          </w:p>
        </w:tc>
        <w:tc>
          <w:tcPr>
            <w:tcW w:type="dxa" w:w="1656"/>
            <w:shd w:val="clear" w:color="auto" w:fill="1F497D"/>
          </w:tcPr>
          <w:p>
            <w:r>
              <w:t xml:space="preserve">Firmware Lead + Systems Eng</w:t>
            </w:r>
          </w:p>
        </w:tc>
        <w:tc>
          <w:tcPr>
            <w:tcW w:type="dxa" w:w="3240"/>
            <w:shd w:val="clear" w:color="auto" w:fill="1F497D"/>
          </w:tcPr>
          <w:p>
            <w:r>
              <w:t xml:space="preserve">eMMC partition architecture + dual-bank OTA bootloader specification (NP-FW-EMMC-001) must be baselined before any eMMC driver, filesystem mount, or data-write firmware code is authored. Dual-bank OTA (§8.1–§8.3) and USB-C DFU recovery (§8.4) specified from first firmware line. Scope: 9-partition GPT layout (§4); LittleFS configuration (§5); UHDR AES-256-XTS + Argon2id key derivation (§6); SHDR AES-256-XTS + HKDF manufacturing key (§7); OTA bootloader + Ed25519 signature verification + 9-step OTA sequence + automatic revert + USB-C DFU recovery + Safety MCU update protocol (§8); boot sequence B-1 through B-9 (§11); 27-element UHDR/SHDR session data classification table (§12); UHDR nightly backup (§13); write endurance monitoring (§14). Addresses CLAUDE.md §13.4 pending decisions: eMMC partition architecture + dual-bank OTA bootloader.</w:t>
            </w:r>
          </w:p>
        </w:tc>
        <w:tc>
          <w:tcPr>
            <w:tcW w:type="dxa" w:w="2664"/>
            <w:shd w:val="clear" w:color="auto" w:fill="1F497D"/>
          </w:tcPr>
          <w:p>
            <w:r>
              <w:t>NP-FW-EMMC-001 Rev A signed off and committed to repository before any storage firmware code is authored. docs/neurone_fw_emmc_001.docx. 18 sections, 13 tables. All MANDATORY requirements tagged. Deviations require approved ECO. IEC 62304 Class B classification documented for main processor storage firmware.</w:t>
            </w:r>
          </w:p>
        </w:tc>
        <w:tc>
          <w:tcPr>
            <w:tcW w:type="dxa" w:w="864"/>
            <w:shd w:val="clear" w:color="auto" w:fill="1F497D"/>
          </w:tcPr>
          <w:p>
            <w:r>
              <w:t xml:space="preserve">G1</w:t>
            </w:r>
          </w:p>
        </w:tc>
        <w:tc>
          <w:tcPr>
            <w:tcW w:type="dxa" w:w="936"/>
            <w:shd w:val="clear" w:color="auto" w:fill="1F497D"/>
          </w:tcPr>
          <w:p>
            <w:r>
              <w:t xml:space="preserve">— (firmware spec integrity)</w:t>
            </w:r>
          </w:p>
        </w:tc>
        <w:tc>
          <w:tcPr>
            <w:tcW w:type="dxa" w:w="1008"/>
            <w:shd w:val="clear" w:color="auto" w:fill="1F497D"/>
          </w:tcPr>
          <w:p>
            <w:r>
              <w:t xml:space="preserve">CLOSED — NP-FW-EMMC-001 Rev A baselined 2026-05-11. Full eMMC partition architecture + dual-bank OTA bootloader + USB-C DFU recovery + Safety MCU update protocol specified. 18 sections, 13 tables. 27-element UHDR/SHDR classification table established. Closes Issue #19.</w:t>
            </w:r>
          </w:p>
        </w:tc>
      </w:tr>
    </w:tbl>
    <w:p>
      <w:pPr>
        <w:pStyle w:val="Normal"/>
      </w:pPr>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minimize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792" w:type="dxa"/>
          </w:tcPr>
          <w:p>
            <w:r>
              <w:t xml:space="preserve">G2-10</w:t>
            </w:r>
          </w:p>
        </w:tc>
        <w:tc>
          <w:tcPr>
            <w:tcW w:w="1656" w:type="dxa"/>
          </w:tcPr>
          <w:p>
            <w:r>
              <w:t xml:space="preserve">FW + HW EE</w:t>
            </w:r>
          </w:p>
        </w:tc>
        <w:tc>
          <w:tcPr>
            <w:tcW w:w="3240" w:type="dxa"/>
          </w:tcPr>
          <w:p>
            <w:r>
              <w:t xml:space="preserve">Audio zone ID confirmation via bone conduction — spoken zone name on insert/wrong-module alert (RISK-15 Layer 5). Five parallel slot state machines; DDS audio synthesis; 3×100ms debounce (RISK-18).</w:t>
            </w:r>
          </w:p>
        </w:tc>
        <w:tc>
          <w:tcPr>
            <w:tcW w:w="2664" w:type="dxa"/>
          </w:tcPr>
          <w:p>
            <w:r>
              <w:t xml:space="preserve">NP-FW-ZA-001 Rev A baselined. Zone module bone conduction announcement firmware (firmware/zone_announce/).</w:t>
            </w:r>
          </w:p>
        </w:tc>
        <w:tc>
          <w:tcPr>
            <w:tcW w:w="864" w:type="dxa"/>
          </w:tcPr>
          <w:p>
            <w:r>
              <w:t xml:space="preserve">G2</w:t>
            </w:r>
          </w:p>
        </w:tc>
        <w:tc>
          <w:tcPr>
            <w:tcW w:w="936" w:type="dxa"/>
          </w:tcPr>
          <w:p>
            <w:r>
              <w:t xml:space="preserve">RISK-15 / RISK-18</w:t>
            </w:r>
          </w:p>
        </w:tc>
        <w:tc>
          <w:tcPr>
            <w:tcW w:w="1008" w:type="dxa"/>
            <w:shd w:val="clear" w:color="auto" w:fill="E2EFDA"/>
          </w:tcPr>
          <w:p>
            <w:r>
              <w:t xml:space="preserve">CLOSED — NP-FW-ZA-001 Rev A baselined 2026-05-11. Closes Issue #22.</w:t>
            </w:r>
          </w:p>
        </w:tc>
      </w:tr>
      <w:tr>
        <w:tc>
          <w:tcPr>
            <w:tcW w:w="792" w:type="dxa"/>
            <w:shd w:val="clear" w:color="auto" w:fill="F5F5F5"/>
          </w:tcPr>
          <w:p>
            <w:r>
              <w:t xml:space="preserve">G2-11</w:t>
            </w:r>
          </w:p>
        </w:tc>
        <w:tc>
          <w:tcPr>
            <w:tcW w:w="1656" w:type="dxa"/>
            <w:shd w:val="clear" w:color="auto" w:fill="F5F5F5"/>
          </w:tcPr>
          <w:p>
            <w:r>
              <w:t xml:space="preserve">EE + ME</w:t>
            </w:r>
          </w:p>
        </w:tc>
        <w:tc>
          <w:tcPr>
            <w:tcW w:w="3240" w:type="dxa"/>
            <w:shd w:val="clear" w:color="auto" w:fill="F5F5F5"/>
          </w:tcPr>
          <w:p>
            <w:r>
              <w:t xml:space="preserve">EEG cable routing path inside shell — NP-DRV-SHELL-001 §2.4 before tooling release. Required to verify DRC-18 (≥15 mm FPC-to-EEG separation). Ref: RISK-21.</w:t>
            </w:r>
          </w:p>
        </w:tc>
        <w:tc>
          <w:tcPr>
            <w:tcW w:w="2664" w:type="dxa"/>
            <w:shd w:val="clear" w:color="auto" w:fill="F5F5F5"/>
          </w:tcPr>
          <w:p>
            <w:r>
              <w:t xml:space="preserve">NP-DRV-SHELL-001 Rev B §2.4.5 routing diagram + DRC-18 pass confirmation in CAD.</w:t>
            </w:r>
          </w:p>
        </w:tc>
        <w:tc>
          <w:tcPr>
            <w:tcW w:w="864" w:type="dxa"/>
            <w:shd w:val="clear" w:color="auto" w:fill="F5F5F5"/>
          </w:tcPr>
          <w:p>
            <w:r>
              <w:t xml:space="preserve">G2</w:t>
            </w:r>
          </w:p>
        </w:tc>
        <w:tc>
          <w:tcPr>
            <w:tcW w:w="936" w:type="dxa"/>
            <w:shd w:val="clear" w:color="auto" w:fill="F5F5F5"/>
          </w:tcPr>
          <w:p>
            <w:r>
              <w:t xml:space="preserve">RISK-21</w:t>
            </w:r>
          </w:p>
        </w:tc>
        <w:tc>
          <w:tcPr>
            <w:tcW w:w="1008" w:type="dxa"/>
            <w:shd w:val="clear" w:color="auto" w:fill="E2EFDA"/>
          </w:tcPr>
          <w:p>
            <w:r>
              <w:t xml:space="preserve">CLOSED — NP-DRV-SHELL-001 Rev B §2.4.5 (2026-05-10). OI-09 closed; DRC-22/23 CLOSED. 18–22mm separation.</w:t>
            </w:r>
          </w:p>
        </w:tc>
      </w:tr>
      <w:tr>
        <w:tc>
          <w:tcPr>
            <w:tcW w:w="792" w:type="dxa"/>
          </w:tcPr>
          <w:p>
            <w:r>
              <w:t xml:space="preserve">G2-12</w:t>
            </w:r>
          </w:p>
        </w:tc>
        <w:tc>
          <w:tcPr>
            <w:tcW w:w="1656" w:type="dxa"/>
          </w:tcPr>
          <w:p>
            <w:r>
              <w:t xml:space="preserve">FW + HW EE</w:t>
            </w:r>
          </w:p>
        </w:tc>
        <w:tc>
          <w:tcPr>
            <w:tcW w:w="3240" w:type="dxa"/>
          </w:tcPr>
          <w:p>
            <w:r>
              <w:t xml:space="preserve">HRV biofeedback firmware spec — coherence algorithm, taVNS timing, dual EEG+HRV display. Six-module library.</w:t>
            </w:r>
          </w:p>
        </w:tc>
        <w:tc>
          <w:tcPr>
            <w:tcW w:w="2664" w:type="dxa"/>
          </w:tcPr>
          <w:p>
            <w:r>
              <w:t xml:space="preserve">NP-FW-HRV-001 Rev A baselined. HRV biofeedback firmware (firmware/hrv_biofeedback/).</w:t>
            </w:r>
          </w:p>
        </w:tc>
        <w:tc>
          <w:tcPr>
            <w:tcW w:w="864" w:type="dxa"/>
          </w:tcPr>
          <w:p>
            <w:r>
              <w:t xml:space="preserve">G2</w:t>
            </w:r>
          </w:p>
        </w:tc>
        <w:tc>
          <w:tcPr>
            <w:tcW w:w="936" w:type="dxa"/>
          </w:tcPr>
          <w:p>
            <w:r>
              <w:t xml:space="preserve">RISK-14 / RISK-13</w:t>
            </w:r>
          </w:p>
        </w:tc>
        <w:tc>
          <w:tcPr>
            <w:tcW w:w="1008" w:type="dxa"/>
            <w:shd w:val="clear" w:color="auto" w:fill="E2EFDA"/>
          </w:tcPr>
          <w:p>
            <w:r>
              <w:t xml:space="preserve">CLOSED — NP-FW-HRV-001 Rev A baselined 2026-05-11. Closes Issue #21.</w:t>
            </w:r>
          </w:p>
        </w:tc>
      </w:tr>
      <w:tr>
        <w:tc>
          <w:tcPr>
            <w:tcW w:w="792" w:type="dxa"/>
            <w:shd w:val="clear" w:color="auto" w:fill="F5F5F5"/>
          </w:tcPr>
          <w:p>
            <w:r>
              <w:t xml:space="preserve">G2-14</w:t>
            </w:r>
          </w:p>
        </w:tc>
        <w:tc>
          <w:tcPr>
            <w:tcW w:w="1656" w:type="dxa"/>
            <w:shd w:val="clear" w:color="auto" w:fill="F5F5F5"/>
          </w:tcPr>
          <w:p>
            <w:r>
              <w:t xml:space="preserve">Firmware Lead + Systems Eng</w:t>
            </w:r>
          </w:p>
        </w:tc>
        <w:tc>
          <w:tcPr>
            <w:tcW w:w="3240" w:type="dxa"/>
            <w:shd w:val="clear" w:color="auto" w:fill="F5F5F5"/>
          </w:tcPr>
          <w:p>
            <w:r>
              <w:t xml:space="preserve">Hub control program (NP-FW-HUB-001 Rev A) — main application firmware for i.MX RT1062. Four FreeRTOS tasks: module probe, protocol runner, telemetry, safety SPI heartbeat.</w:t>
            </w:r>
          </w:p>
        </w:tc>
        <w:tc>
          <w:tcPr>
            <w:tcW w:w="2664" w:type="dxa"/>
            <w:shd w:val="clear" w:color="auto" w:fill="F5F5F5"/>
          </w:tcPr>
          <w:p>
            <w:r>
              <w:t xml:space="preserve">NP-FW-HUB-001 Rev A written (firmware/hub_control/). T1 modules connected. T2 stubs present. HAL stubs pending prototype.</w:t>
            </w:r>
          </w:p>
        </w:tc>
        <w:tc>
          <w:tcPr>
            <w:tcW w:w="864" w:type="dxa"/>
            <w:shd w:val="clear" w:color="auto" w:fill="F5F5F5"/>
          </w:tcPr>
          <w:p>
            <w:r>
              <w:t xml:space="preserve">G2</w:t>
            </w:r>
          </w:p>
        </w:tc>
        <w:tc>
          <w:tcPr>
            <w:tcW w:w="936" w:type="dxa"/>
            <w:shd w:val="clear" w:color="auto" w:fill="F5F5F5"/>
          </w:tcPr>
          <w:p>
            <w:r>
              <w:t xml:space="preserve">—</w:t>
            </w:r>
          </w:p>
        </w:tc>
        <w:tc>
          <w:tcPr>
            <w:tcW w:w="1008" w:type="dxa"/>
            <w:shd w:val="clear" w:color="auto" w:fill="FFF2CC"/>
          </w:tcPr>
          <w:p>
            <w:r>
              <w:t xml:space="preserve">PARTIAL — firmware written 2026-05-16. HAL stubs pending prototype hardware.</w:t>
            </w:r>
          </w:p>
        </w:tc>
      </w:tr>
    </w:tbl>
    <w:p/>
    <w:p>
      <w:pPr>
        <w:spacing w:before="140" w:after="60"/>
      </w:pPr>
      <w:r>
        <w:rPr>
          <w:b/>
          <w:color w:val="404040"/>
          <w:sz w:val="22"/>
        </w:rPr>
        <w:t xml:space="preserve">G2-F  |  Firmware Lead  ↔  Systems Engineering  —  Hub Application Firmware</w:t>
      </w:r>
    </w:p>
    <w:p>
      <w:r>
        <w:t xml:space="preserve">The hub control program (NP-FW-HUB-001 Rev A) is the top-level application firmware for SW-02 (main processor). It must be functional and tested against the NPPS protocol library before prototype hardware validation can begin, since all modality FAI items require the session runner to dispatch commands.</w:t>
      </w:r>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synchronized.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r>
        <w:tc>
          <w:tcPr>
            <w:tcW w:w="792" w:type="dxa"/>
          </w:tcPr>
          <w:p>
            <w:r>
              <w:t xml:space="preserve">G3-07</w:t>
            </w:r>
          </w:p>
        </w:tc>
        <w:tc>
          <w:tcPr>
            <w:tcW w:w="1656" w:type="dxa"/>
          </w:tcPr>
          <w:p>
            <w:r>
              <w:t xml:space="preserve">EE + FW</w:t>
            </w:r>
          </w:p>
        </w:tc>
        <w:tc>
          <w:tcPr>
            <w:tcW w:w="3240" w:type="dxa"/>
          </w:tcPr>
          <w:p>
            <w:r>
              <w:t xml:space="preserve">sLORETA-guided HD-tDCS T2: (1) dual-rated Ag/AgCl electrodes; (2) sLORETA-to-10-20 mapping (FAI-HD01); (3) 4×1 montage (FAI-HD02–HD03); (4) EEG+tDCS SNR (FAI-HD04).</w:t>
            </w:r>
          </w:p>
        </w:tc>
        <w:tc>
          <w:tcPr>
            <w:tcW w:w="2664" w:type="dxa"/>
          </w:tcPr>
          <w:p>
            <w:r>
              <w:t xml:space="preserve">NP-FW-HD-001 Rev A. Firmware (firmware/sloreta_hdtdcs/). FAI-HD02 SOFTWARE PASS. Hardware FAI pending T2 prototype.</w:t>
            </w:r>
          </w:p>
        </w:tc>
        <w:tc>
          <w:tcPr>
            <w:tcW w:w="864" w:type="dxa"/>
          </w:tcPr>
          <w:p>
            <w:r>
              <w:t xml:space="preserve">G3</w:t>
            </w:r>
          </w:p>
        </w:tc>
        <w:tc>
          <w:tcPr>
            <w:tcW w:w="936" w:type="dxa"/>
          </w:tcPr>
          <w:p>
            <w:r>
              <w:t xml:space="preserve">RISK-03</w:t>
            </w:r>
          </w:p>
        </w:tc>
        <w:tc>
          <w:tcPr>
            <w:tcW w:w="1008" w:type="dxa"/>
            <w:shd w:val="clear" w:color="auto" w:fill="FFF2CC"/>
          </w:tcPr>
          <w:p>
            <w:r>
              <w:t xml:space="preserve">SOFTWARE BASELINED — NP-FW-HD-001 Rev A, 2026-05-11. Hardware FAI PENDING. Issue #23.</w:t>
            </w:r>
          </w:p>
        </w:tc>
      </w:tr>
      <w:tr>
        <w:tc>
          <w:tcPr>
            <w:tcW w:w="792" w:type="dxa"/>
            <w:shd w:val="clear" w:color="auto" w:fill="F5F5F5"/>
          </w:tcPr>
          <w:p>
            <w:r>
              <w:t xml:space="preserve">G3-08</w:t>
            </w:r>
          </w:p>
        </w:tc>
        <w:tc>
          <w:tcPr>
            <w:tcW w:w="1656" w:type="dxa"/>
            <w:shd w:val="clear" w:color="auto" w:fill="F5F5F5"/>
          </w:tcPr>
          <w:p>
            <w:r>
              <w:t xml:space="preserve">EE + ME + Regulatory</w:t>
            </w:r>
          </w:p>
        </w:tc>
        <w:tc>
          <w:tcPr>
            <w:tcW w:w="3240" w:type="dxa"/>
            <w:shd w:val="clear" w:color="auto" w:fill="F5F5F5"/>
          </w:tcPr>
          <w:p>
            <w:r>
              <w:t xml:space="preserve">Cervical VNS T2: (1) electrode placement (FAI-CV01); (2) cardiac interlock bench (FAI-CV02); (3) tolerability (FAI-CV03); (4) 510(k) pre-submission (electroCore K163334+K173323).</w:t>
            </w:r>
          </w:p>
        </w:tc>
        <w:tc>
          <w:tcPr>
            <w:tcW w:w="2664" w:type="dxa"/>
            <w:shd w:val="clear" w:color="auto" w:fill="F5F5F5"/>
          </w:tcPr>
          <w:p>
            <w:r>
              <w:t xml:space="preserve">NP-FW-CVNS-001 Rev A + NP-REG-CVNS-001 Rev A. Firmware (firmware/cervical_vns/). FAI-CV02 SOFTWARE PASS. Hardware FAI + IRB pending.</w:t>
            </w:r>
          </w:p>
        </w:tc>
        <w:tc>
          <w:tcPr>
            <w:tcW w:w="864" w:type="dxa"/>
            <w:shd w:val="clear" w:color="auto" w:fill="F5F5F5"/>
          </w:tcPr>
          <w:p>
            <w:r>
              <w:t xml:space="preserve">G3</w:t>
            </w:r>
          </w:p>
        </w:tc>
        <w:tc>
          <w:tcPr>
            <w:tcW w:w="936" w:type="dxa"/>
            <w:shd w:val="clear" w:color="auto" w:fill="F5F5F5"/>
          </w:tcPr>
          <w:p>
            <w:r>
              <w:t xml:space="preserve">RISK-25</w:t>
            </w:r>
          </w:p>
        </w:tc>
        <w:tc>
          <w:tcPr>
            <w:tcW w:w="1008" w:type="dxa"/>
            <w:shd w:val="clear" w:color="auto" w:fill="FFF2CC"/>
          </w:tcPr>
          <w:p>
            <w:r>
              <w:t xml:space="preserve">SOFTWARE BASELINED — NP-FW-CVNS-001 Rev A + NP-REG-CVNS-001 Rev A, 2026-05-11. Issue #24.</w:t>
            </w:r>
          </w:p>
        </w:tc>
      </w:tr>
    </w:tbl>
    <w:p/>
    <w:p>
      <w:pPr>
        <w:spacing w:before="240" w:after="60"/>
      </w:pPr>
      <w:r>
        <w:rPr>
          <w:b/>
          <w:color w:val="1F497D"/>
          <w:sz w:val="26"/>
        </w:rPr>
        <w:t>5.  SUMMARY STATUS DASHBOARD</w:t>
      </w:r>
    </w:p>
    <w:p>
      <w:pPr>
        <w:spacing w:after="80"/>
      </w:pPr>
      <w:r>
        <w:rPr>
          <w:sz w:val="20"/>
        </w:rPr>
        <w:t>Current status of all coordination items. Updated as items close.</w:t>
      </w:r>
    </w:p>
    <w:p>
      <w:pPr>
        <w:spacing w:before="240" w:after="120"/>
      </w:pPr>
      <w:r>
        <w:rPr>
          <w:b/>
        </w:rPr>
        <w:t>STATUS COLOR KEY</w:t>
      </w:r>
    </w:p>
    <w:tbl>
      <w:tblPr>
        <w:tblStyle w:val="TableGrid"/>
        <w:tblW w:w="0" w:type="auto"/>
      </w:tblPr>
      <w:tblGrid>
        <w:gridCol w:w="1500"/>
        <w:gridCol w:w="3500"/>
        <w:gridCol w:w="5000"/>
      </w:tblGrid>
      <w:tr>
        <w:tc>
          <w:tcPr>
            <w:tcW w:w="1500" w:type="dxa"/>
            <w:shd w:val="clear" w:color="auto" w:fill="1F497D"/>
          </w:tcPr>
          <w:p>
            <w:r>
              <w:rPr>
                <w:color w:val="FFFFFF"/>
                <w:b/>
              </w:rPr>
              <w:t xml:space="preserve">Color</w:t>
            </w:r>
          </w:p>
        </w:tc>
        <w:tc>
          <w:tcPr>
            <w:tcW w:w="3500" w:type="dxa"/>
            <w:shd w:val="clear" w:color="auto" w:fill="1F497D"/>
          </w:tcPr>
          <w:p>
            <w:r>
              <w:rPr>
                <w:color w:val="FFFFFF"/>
                <w:b/>
              </w:rPr>
              <w:t xml:space="preserve">Status</w:t>
            </w:r>
          </w:p>
        </w:tc>
        <w:tc>
          <w:tcPr>
            <w:tcW w:w="5000" w:type="dxa"/>
            <w:shd w:val="clear" w:color="auto" w:fill="1F497D"/>
          </w:tcPr>
          <w:p>
            <w:r>
              <w:rPr>
                <w:color w:val="FFFFFF"/>
                <w:b/>
              </w:rPr>
              <w:t xml:space="preserve">Meaning</w:t>
            </w:r>
          </w:p>
        </w:tc>
      </w:tr>
      <w:tr>
        <w:tc>
          <w:tcPr>
            <w:tcW w:w="1500" w:type="dxa"/>
            <w:shd w:val="clear" w:color="auto" w:fill="FF0000"/>
          </w:tcPr>
          <w:p>
            <w:r>
              <w:rPr>
                <w:color w:val="FFFFFF"/>
              </w:rPr>
              <w:t xml:space="preserve"> </w:t>
            </w:r>
          </w:p>
        </w:tc>
        <w:tc>
          <w:tcPr>
            <w:tcW w:w="3500" w:type="dxa"/>
            <w:shd w:val="clear" w:color="auto" w:fill="FF0000"/>
          </w:tcPr>
          <w:p>
            <w:r>
              <w:rPr>
                <w:color w:val="FFFFFF"/>
                <w:b/>
              </w:rPr>
              <w:t xml:space="preserve">BLOCKING</w:t>
            </w:r>
          </w:p>
        </w:tc>
        <w:tc>
          <w:tcPr>
            <w:tcW w:w="5000" w:type="dxa"/>
          </w:tcPr>
          <w:p>
            <w:r>
              <w:rPr/>
              <w:t xml:space="preserve">Production-blocking item requiring immediate action</w:t>
            </w:r>
          </w:p>
        </w:tc>
      </w:tr>
      <w:tr>
        <w:tc>
          <w:tcPr>
            <w:tcW w:w="1500" w:type="dxa"/>
            <w:shd w:val="clear" w:color="auto" w:fill="FFE699"/>
          </w:tcPr>
          <w:p>
            <w:r>
              <w:rPr>
                <w:color w:val="604000"/>
              </w:rPr>
              <w:t xml:space="preserve"> </w:t>
            </w:r>
          </w:p>
        </w:tc>
        <w:tc>
          <w:tcPr>
            <w:tcW w:w="3500" w:type="dxa"/>
            <w:shd w:val="clear" w:color="auto" w:fill="FFE699"/>
          </w:tcPr>
          <w:p>
            <w:r>
              <w:rPr>
                <w:color w:val="604000"/>
                <w:b/>
              </w:rPr>
              <w:t xml:space="preserve">OPEN</w:t>
            </w:r>
          </w:p>
        </w:tc>
        <w:tc>
          <w:tcPr>
            <w:tcW w:w="5000" w:type="dxa"/>
          </w:tcPr>
          <w:p>
            <w:r>
              <w:rPr/>
              <w:t xml:space="preserve">Not yet started or in progress; action required</w:t>
            </w:r>
          </w:p>
        </w:tc>
      </w:tr>
      <w:tr>
        <w:tc>
          <w:tcPr>
            <w:tcW w:w="1500" w:type="dxa"/>
            <w:shd w:val="clear" w:color="auto" w:fill="FFF2CC"/>
          </w:tcPr>
          <w:p>
            <w:r>
              <w:rPr>
                <w:color w:val="604000"/>
              </w:rPr>
              <w:t xml:space="preserve"> </w:t>
            </w:r>
          </w:p>
        </w:tc>
        <w:tc>
          <w:tcPr>
            <w:tcW w:w="3500" w:type="dxa"/>
            <w:shd w:val="clear" w:color="auto" w:fill="FFF2CC"/>
          </w:tcPr>
          <w:p>
            <w:r>
              <w:rPr>
                <w:color w:val="604000"/>
                <w:b/>
              </w:rPr>
              <w:t xml:space="preserve">PARTIAL / SOFTWARE BASELINED</w:t>
            </w:r>
          </w:p>
        </w:tc>
        <w:tc>
          <w:tcPr>
            <w:tcW w:w="5000" w:type="dxa"/>
          </w:tcPr>
          <w:p>
            <w:r>
              <w:rPr/>
              <w:t xml:space="preserve">Work partially complete; hardware or external dependency remaining</w:t>
            </w:r>
          </w:p>
        </w:tc>
      </w:tr>
      <w:tr>
        <w:tc>
          <w:tcPr>
            <w:tcW w:w="1500" w:type="dxa"/>
            <w:shd w:val="clear" w:color="auto" w:fill="E2EFDA"/>
          </w:tcPr>
          <w:p>
            <w:r>
              <w:rPr>
                <w:color w:val="2E7D32"/>
              </w:rPr>
              <w:t xml:space="preserve"> </w:t>
            </w:r>
          </w:p>
        </w:tc>
        <w:tc>
          <w:tcPr>
            <w:tcW w:w="3500" w:type="dxa"/>
            <w:shd w:val="clear" w:color="auto" w:fill="E2EFDA"/>
          </w:tcPr>
          <w:p>
            <w:r>
              <w:rPr>
                <w:color w:val="2E7D32"/>
                <w:b/>
              </w:rPr>
              <w:t xml:space="preserve">CLOSED</w:t>
            </w:r>
          </w:p>
        </w:tc>
        <w:tc>
          <w:tcPr>
            <w:tcW w:w="5000" w:type="dxa"/>
          </w:tcPr>
          <w:p>
            <w:r>
              <w:rPr/>
              <w:t xml:space="preserve">Completed and verified; no further action required</w:t>
            </w:r>
          </w:p>
        </w:tc>
      </w:tr>
    </w:tbl>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E2EFDA"/>
            <w:shd w:val="clear" w:color="auto" w:fill="E2EFDA"/>
          </w:tcPr>
          <w:p>
            <w:r>
              <w:rPr>
                <w:b w:val="0"/>
                <w:color w:val="604000"/>
                <w:sz w:val="16"/>
              </w:rPr>
            </w:r>
            <w:r>
              <w:rPr>
                <w:b w:val="0"/>
                <w:sz w:val="16"/>
              </w:rPr>
              <w:t>CLOSED — Option B selected; pin 19 assigned PD2_CATHODE; §8.4 added to NP-HW-FPC-001</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r>
            <w:r>
              <w:rPr>
                <w:b w:val="0"/>
                <w:sz w:val="16"/>
              </w:rPr>
              <w:t>PDMS SiO₂ process house confirmed; thermal cycling qual (FAI-TC02) BLOCKING (→ G1-08)</w:t>
            </w:r>
          </w:p>
        </w:tc>
        <w:tc>
          <w:tcPr>
            <w:tcW w:type="dxa" w:w="1224"/>
            <w:shd w:val="clear" w:color="auto" w:fill="FFE699"/>
            <w:shd w:val="clear" w:color="auto" w:fill="FFF2CC"/>
          </w:tcPr>
          <w:p>
            <w:r>
              <w:rPr>
                <w:b w:val="0"/>
                <w:color w:val="604000"/>
                <w:sz w:val="16"/>
              </w:rPr>
            </w:r>
            <w:r>
              <w:rPr>
                <w:b w:val="0"/>
                <w:sz w:val="16"/>
              </w:rPr>
              <w:t>OPEN — see G1-14 (BLOCKING)</w:t>
            </w:r>
          </w:p>
        </w:tc>
      </w:tr>
      <w:tr>
        <w:tc>
          <w:tcPr>
            <w:tcW w:w="936" w:type="dxa"/>
          </w:tcPr>
          <w:p>
            <w:r>
              <w:rPr>
                <w:b/>
                <w:sz w:val="16"/>
              </w:rPr>
              <w:t xml:space="preserve">G1-13</w:t>
            </w:r>
          </w:p>
        </w:tc>
        <w:tc>
          <w:tcPr>
            <w:tcW w:w="792" w:type="dxa"/>
          </w:tcPr>
          <w:p>
            <w:r>
              <w:rPr>
                <w:sz w:val="16"/>
              </w:rPr>
              <w:t xml:space="preserve">G1</w:t>
            </w:r>
          </w:p>
        </w:tc>
        <w:tc>
          <w:tcPr>
            <w:tcW w:w="1872" w:type="dxa"/>
          </w:tcPr>
          <w:p>
            <w:r>
              <w:rPr>
                <w:sz w:val="16"/>
              </w:rPr>
              <w:t xml:space="preserve">EE</w:t>
            </w:r>
          </w:p>
        </w:tc>
        <w:tc>
          <w:tcPr>
            <w:tcW w:w="4031" w:type="dxa"/>
          </w:tcPr>
          <w:p>
            <w:r>
              <w:rPr>
                <w:sz w:val="16"/>
              </w:rPr>
              <w:t xml:space="preserve">ZONE_ID firmware debounce spec (3×ADC / RISK-18)</w:t>
            </w:r>
          </w:p>
        </w:tc>
        <w:tc>
          <w:tcPr>
            <w:tcW w:w="2015" w:type="dxa"/>
            <w:shd w:val="clear" w:color="auto" w:fill="FFF2CC"/>
          </w:tcPr>
          <w:p>
            <w:r>
              <w:t>CLOSED — NP-FW-REQ-001 Rev A</w:t>
            </w:r>
          </w:p>
        </w:tc>
      </w:tr>
      <w:tr>
        <w:tc>
          <w:tcPr>
            <w:tcW w:w="936" w:type="dxa"/>
          </w:tcPr>
          <w:p>
            <w:r>
              <w:rPr>
                <w:b/>
                <w:sz w:val="16"/>
              </w:rPr>
              <w:t xml:space="preserve">G1-14</w:t>
            </w:r>
          </w:p>
        </w:tc>
        <w:tc>
          <w:tcPr>
            <w:tcW w:w="792" w:type="dxa"/>
          </w:tcPr>
          <w:p>
            <w:r>
              <w:rPr>
                <w:sz w:val="16"/>
              </w:rPr>
              <w:t xml:space="preserve">G1</w:t>
            </w:r>
          </w:p>
        </w:tc>
        <w:tc>
          <w:tcPr>
            <w:tcW w:w="1872" w:type="dxa"/>
          </w:tcPr>
          <w:p>
            <w:r>
              <w:rPr>
                <w:sz w:val="16"/>
              </w:rPr>
              <w:t xml:space="preserve">Mfg Eng + HW EE</w:t>
            </w:r>
          </w:p>
        </w:tc>
        <w:tc>
          <w:tcPr>
            <w:tcW w:w="4031" w:type="dxa"/>
          </w:tcPr>
          <w:p>
            <w:r>
              <w:rPr>
                <w:sz w:val="16"/>
              </w:rPr>
              <w:t xml:space="preserve">PDMS thermal cycling qual (FAI-TC02) BLOCKING before production</w:t>
            </w:r>
          </w:p>
        </w:tc>
        <w:tc>
          <w:tcPr>
            <w:tcW w:w="2015" w:type="dxa"/>
            <w:shd w:val="clear" w:color="auto" w:fill="FFF2CC"/>
          </w:tcPr>
          <w:p>
            <w:r>
              <w:rPr>
                <w:sz w:val="16"/>
              </w:rPr>
              <w:t xml:space="preserve">OPEN — CAT-C supplier not yet selected</w:t>
            </w:r>
          </w:p>
        </w:tc>
      </w:tr>
      <w:tr>
        <w:tc>
          <w:tcPr>
            <w:tcW w:w="792" w:type="dxa"/>
          </w:tcPr>
          <w:p>
            <w:r>
              <w:rPr>
                <w:b/>
                <w:sz w:val="16"/>
              </w:rPr>
              <w:t xml:space="preserve">G1-15</w:t>
            </w:r>
          </w:p>
        </w:tc>
        <w:tc>
          <w:tcPr>
            <w:tcW w:w="576" w:type="dxa"/>
          </w:tcPr>
          <w:p>
            <w:r>
              <w:rPr>
                <w:sz w:val="16"/>
              </w:rPr>
              <w:t xml:space="preserve">G1</w:t>
            </w:r>
          </w:p>
        </w:tc>
        <w:tc>
          <w:tcPr>
            <w:tcW w:w="1296" w:type="dxa"/>
          </w:tcPr>
          <w:p>
            <w:r>
              <w:rPr>
                <w:sz w:val="16"/>
              </w:rPr>
              <w:t xml:space="preserve">HW EE</w:t>
            </w:r>
          </w:p>
        </w:tc>
        <w:tc>
          <w:tcPr>
            <w:tcW w:w="6480" w:type="dxa"/>
          </w:tcPr>
          <w:p>
            <w:r>
              <w:rPr>
                <w:sz w:val="16"/>
              </w:rPr>
              <w:t>FPC layout freeze + PD2 aperture position (Issue #10): NP-HW-FPC-001 Rev D released with PD2 at X = 33.0 mm, Y = 39.0 mm. F-04 in NP-TOOL-ZM-001 updated. OI-3 closed. Enables mold design review (NP-TOOL-ZM-001 §5). DRC-18 CAD verification to follow at G2 (G2-11).</w:t>
            </w:r>
          </w:p>
        </w:tc>
        <w:tc>
          <w:tcPr>
            <w:tcW w:w="1584" w:type="dxa"/>
            <w:shd w:val="clear" w:color="auto" w:fill="E2EFDA"/>
          </w:tcPr>
          <w:p>
            <w:r>
              <w:rPr>
                <w:sz w:val="16"/>
              </w:rPr>
              <w:t xml:space="preserve">CLOSED — 2026-05-09</w:t>
            </w:r>
          </w:p>
        </w:tc>
      </w:tr>
      <w:tr>
        <w:tc>
          <w:tcPr>
            <w:tcW w:w="936" w:type="dxa"/>
          </w:tcPr>
          <w:p>
            <w:r>
              <w:t xml:space="preserve">G1-16</w:t>
            </w:r>
          </w:p>
        </w:tc>
        <w:tc>
          <w:tcPr>
            <w:tcW w:w="792" w:type="dxa"/>
          </w:tcPr>
          <w:p>
            <w:r>
              <w:t xml:space="preserve">G1</w:t>
            </w:r>
          </w:p>
        </w:tc>
        <w:tc>
          <w:tcPr>
            <w:tcW w:w="1872" w:type="dxa"/>
          </w:tcPr>
          <w:p>
            <w:r>
              <w:t xml:space="preserve">Firmware Lead + Systems Eng</w:t>
            </w:r>
          </w:p>
        </w:tc>
        <w:tc>
          <w:tcPr>
            <w:tcW w:w="4031" w:type="dxa"/>
          </w:tcPr>
          <w:p>
            <w:r>
              <w:t xml:space="preserve">eMMC partition architecture + dual-bank OTA bootloader spec (NP-FW-EMMC-001)</w:t>
            </w:r>
          </w:p>
        </w:tc>
        <w:tc>
          <w:tcPr>
            <w:tcW w:w="2015" w:type="dxa"/>
            <w:shd w:val="clear" w:color="auto" w:fill="FFF2CC"/>
          </w:tcPr>
          <w:p>
            <w:r>
              <w:t xml:space="preserve">CLOSED — NP-FW-EMMC-001 Rev A, 2026-05-11</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t>Mech Eng</w:t>
            </w:r>
          </w:p>
        </w:tc>
        <w:tc>
          <w:tcPr>
            <w:tcW w:type="dxa" w:w="5760"/>
            <w:shd w:val="clear" w:color="auto" w:fill="F8F8F8"/>
          </w:tcPr>
          <w:p>
            <w:r>
              <w:t>Zone slot keying geometry — mechanical + tactile + braille (RISK-15)</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w="936" w:type="dxa"/>
          </w:tcPr>
          <w:p>
            <w:r>
              <w:rPr>
                <w:b/>
                <w:sz w:val="16"/>
              </w:rPr>
              <w:t xml:space="preserve">G2-10</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Audio zone ID firmware — bone conduction zone name on insertion</w:t>
            </w:r>
          </w:p>
        </w:tc>
        <w:tc>
          <w:tcPr>
            <w:tcW w:w="2015" w:type="dxa"/>
            <w:shd w:val="clear" w:color="auto" w:fill="FFF2CC"/>
          </w:tcPr>
          <w:p>
            <w:r>
              <w:rPr>
                <w:sz w:val="16"/>
              </w:rPr>
              <w:t>CLOSED — NP-FW-ZA-001 Rev A baselined 2026-05-11. Zone module bone conduction announcement firmware written (firmware/zone_announce/). Five parallel slot state machines; DDS audio synthesis from 256-entry Q15 sine LUT via SAI3 I2S at 8kHz; 3×100ms debounce (RISK-18). G2-10 CLOSED. Closes Issue #22.</w:t>
            </w:r>
          </w:p>
        </w:tc>
      </w:tr>
      <w:tr>
        <w:tc>
          <w:tcPr>
            <w:tcW w:w="936" w:type="dxa"/>
          </w:tcPr>
          <w:p>
            <w:r>
              <w:rPr>
                <w:b/>
                <w:sz w:val="16"/>
              </w:rPr>
              <w:t xml:space="preserve">G2-11</w:t>
            </w:r>
          </w:p>
        </w:tc>
        <w:tc>
          <w:tcPr>
            <w:tcW w:w="792" w:type="dxa"/>
          </w:tcPr>
          <w:p>
            <w:r>
              <w:rPr>
                <w:sz w:val="16"/>
              </w:rPr>
              <w:t xml:space="preserve">G2</w:t>
            </w:r>
          </w:p>
        </w:tc>
        <w:tc>
          <w:tcPr>
            <w:tcW w:w="1872" w:type="dxa"/>
          </w:tcPr>
          <w:p>
            <w:r>
              <w:rPr>
                <w:sz w:val="16"/>
              </w:rPr>
              <w:t xml:space="preserve">EE + ME</w:t>
            </w:r>
          </w:p>
        </w:tc>
        <w:tc>
          <w:tcPr>
            <w:tcW w:w="4031" w:type="dxa"/>
          </w:tcPr>
          <w:p>
            <w:r>
              <w:rPr>
                <w:sz w:val="16"/>
              </w:rPr>
              <w:t xml:space="preserve">EEG cable routing spec §2.4 in NP-DRV-SHELL-001; DRC-18 verified</w:t>
            </w:r>
          </w:p>
        </w:tc>
        <w:tc>
          <w:tcPr>
            <w:tcW w:w="2015" w:type="dxa"/>
            <w:shd w:val="clear" w:color="auto" w:fill="FFF2CC"/>
          </w:tcPr>
          <w:p>
            <w:r>
              <w:rPr>
                <w:sz w:val="16"/>
              </w:rPr>
              <w:t>CLOSED — NP-DRV-SHELL-001 Rev B §2.4.5 (2026-05-10). EEG cable routing path locked; OI-09 closed; DRC-22 and DRC-23 CLOSED. 8×5mm main trunk + 6×4mm branch channels specified in shell CAD; spec handed to tooling supplier. DRC-18 verified (18–22mm separation).</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CLOSED — NP-FW-HRV-001 Rev A baselined 2026-05-11. HRV biofeedback firmware written (firmware/hrv_biofeedback/). Six-module library: ppg, coherence (256-pt Welch PSD), pacer, tavns_sync, eeg_biofeedback, session. Four protocols including taVNS synchronized stimulation. G2-12 CLOSED. Closes Issue #21.</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r>
            <w:r>
              <w:rPr>
                <w:b w:val="0"/>
                <w:sz w:val="16"/>
              </w:rPr>
              <w:t>PDMS thermal cycling qualification 200 cycles — FAI-TC02 (BLOCKING at G1-08)</w:t>
            </w:r>
          </w:p>
        </w:tc>
        <w:tc>
          <w:tcPr>
            <w:tcW w:type="dxa" w:w="1224"/>
            <w:shd w:val="clear" w:color="auto" w:fill="FFE699"/>
            <w:shd w:val="clear" w:color="auto" w:fill="FFF2CC"/>
          </w:tcPr>
          <w:p>
            <w:r>
              <w:rPr>
                <w:b w:val="0"/>
                <w:color w:val="604000"/>
                <w:sz w:val="16"/>
              </w:rPr>
            </w:r>
            <w:r>
              <w:rPr>
                <w:b w:val="0"/>
                <w:sz w:val="16"/>
              </w:rPr>
              <w:t>OPEN — blocked on G1-08 (CAT-C supplier selection)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SOFTWARE BASELINED — NP-FW-HD-001 Rev A baselined 2026-05-11. sLORETA-guided HD-tDCS firmware written (firmware/sloreta_hdtdcs/). Scalar sLORETA 2447-voxel weight matrix; 4×1 ring montage; 7 clinical targets; 30s ramp state machine; concurrent EEG with 200µs blanking. FAI-HD02 SOFTWARE PASS. Hardware FAI (FAI-HD01 phantom accuracy, FAI-HD03 focality, FAI-HD04 SNR bench) PENDING — requires T2 prototype. Closes Issue #23.</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SOFTWARE BASELINED — NP-FW-CVNS-001 Rev A + NP-REG-CVNS-001 Rev A baselined 2026-05-11. Cervical VNS safety interlock firmware written (firmware/cervical_vns/). Dual-processor cardiac interlock: HR change &gt;15 BPM in 5s → GPIO cutoff &lt;5.1ms worst-case. FAI-CV02 SOFTWARE CONSTANTS PASS. 510(k) Q-Sub predicate aligned (electroCore K163334+K173323). Hardware FAI (FAI-CV01 phantom, FAI-CV02 timing bench, FAI-CV03 tolerability) PENDING — requires T2 prototype + IRB. Closes Issue #24.</w:t>
            </w:r>
          </w:p>
        </w:tc>
      </w:tr>
      <w:tr>
        <w:tc>
          <w:tcPr>
            <w:tcW w:w="936" w:type="dxa"/>
          </w:tcPr>
          <w:p>
            <w:r>
              <w:t>G2-13</w:t>
            </w:r>
          </w:p>
        </w:tc>
        <w:tc>
          <w:tcPr>
            <w:tcW w:w="792" w:type="dxa"/>
          </w:tcPr>
          <w:p>
            <w:r>
              <w:t>G2</w:t>
            </w:r>
          </w:p>
        </w:tc>
        <w:tc>
          <w:tcPr>
            <w:tcW w:w="1872" w:type="dxa"/>
          </w:tcPr>
          <w:p>
            <w:r>
              <w:t>ME + Optical + EE</w:t>
            </w:r>
          </w:p>
        </w:tc>
        <w:tc>
          <w:tcPr>
            <w:tcW w:w="4031" w:type="dxa"/>
          </w:tcPr>
          <w:p>
            <w:r>
              <w:t>Lens + goggle assembly G2 gate (NP-TOOL-LENS-001 Rev B)</w:t>
            </w:r>
          </w:p>
        </w:tc>
        <w:tc>
          <w:tcPr>
            <w:tcW w:w="2015" w:type="dxa"/>
            <w:shd w:val="clear" w:color="auto" w:fill="FFF2CC"/>
          </w:tcPr>
          <w:p>
            <w:r>
              <w:t>OPEN — lens assembly added as G2 tracked deliverable (OI-9 from NP-TOOL-LENS-001 Rev B closed by this entry)</w:t>
            </w:r>
          </w:p>
        </w:tc>
      </w:tr>
      <w:tr>
        <w:tc>
          <w:tcPr>
            <w:tcW w:w="936" w:type="dxa"/>
          </w:tcPr>
          <w:p>
            <w:r>
              <w:t>G2-14</w:t>
            </w:r>
          </w:p>
        </w:tc>
        <w:tc>
          <w:tcPr>
            <w:tcW w:w="792" w:type="dxa"/>
          </w:tcPr>
          <w:p>
            <w:r>
              <w:t>G2</w:t>
            </w:r>
          </w:p>
        </w:tc>
        <w:tc>
          <w:tcPr>
            <w:tcW w:w="1872" w:type="dxa"/>
          </w:tcPr>
          <w:p>
            <w:r>
              <w:t>Firmware Lead + Systems Eng</w:t>
            </w:r>
          </w:p>
        </w:tc>
        <w:tc>
          <w:tcPr>
            <w:tcW w:w="4031" w:type="dxa"/>
          </w:tcPr>
          <w:p>
            <w:r>
              <w:t>Hub control program (NP-FW-HUB-001 Rev A) — 4 FreeRTOS tasks</w:t>
            </w:r>
          </w:p>
        </w:tc>
        <w:tc>
          <w:tcPr>
            <w:tcW w:w="2015" w:type="dxa"/>
            <w:shd w:val="clear" w:color="auto" w:fill="FFF2CC"/>
          </w:tcPr>
          <w:p>
            <w:r>
              <w:t xml:space="preserve">PARTIAL — NP-FW-HUB-001 Rev A written (firmware/hub_control/, 2026-05-16). T1 module registry probing all 11 slots. Protocol runner, telemetry, safety SPI heartbeat implemented. T2 stubs registered (return NOT_PRESENT). HAL stubs for T2 hardware drivers PENDING. Predefined protocol library (19 protocols, docs/npps-reference.md) ready. Full gate closure requires HAL stub connections to prototype hardware.</w:t>
            </w:r>
          </w:p>
        </w:tc>
      </w:tr>
    </w:tbl>
    <w:p/>
    <w:p>
      <w:pPr>
        <w:spacing w:after="160"/>
      </w:pPr>
      <w:r>
        <w:t>Status at 2026-06-28: 2 BLOCKING items (G1-01 regulatory opinion, G1-07 LED part numbers). G1-13 CLOSED (NP-FW-REQ-001 Rev A — DEPRECATED, superseded by individual firmware specs). G1-15 CLOSED (FPC layout freeze, PD2 at X=33.0mm Y=39.0mm). G1-16 CLOSED (NP-FW-EMMC-001 Rev A). G2-10 CLOSED (NP-FW-ZA-001 Rev A). G2-11 CLOSED (NP-DRV-SHELL-001 Rev B). G2-12 CLOSED (NP-FW-HRV-001 Rev A). G2-13 OPEN (lens assembly). G2-14 PARTIAL (hub control program written, HAL stubs pending). G3-07 SOFTWARE BASELINED (NP-FW-HD-001 Rev A, hardware FAI pending T2 prototype). G3-08 SOFTWARE BASELINED (NP-FW-CVNS-001 Rev A, hardware FAI pending T2 prototype).</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NeurOne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r>
        <w:tc>
          <w:tcPr>
            <w:tcW w:type="dxa" w:w="576"/>
            <w:shd w:val="clear" w:color="auto" w:fill="F5F5F5"/>
          </w:tcPr>
          <w:p>
            <w:r>
              <w:rPr>
                <w:sz w:val="16"/>
              </w:rPr>
              <w:t xml:space="preserve">A.2</w:t>
            </w:r>
          </w:p>
        </w:tc>
        <w:tc>
          <w:tcPr>
            <w:tcW w:type="dxa" w:w="1296"/>
            <w:shd w:val="clear" w:color="auto" w:fill="F5F5F5"/>
          </w:tcPr>
          <w:p>
            <w:r>
              <w:rPr>
                <w:sz w:val="16"/>
              </w:rPr>
              <w:t xml:space="preserve">2026-05-10</w:t>
            </w:r>
          </w:p>
        </w:tc>
        <w:tc>
          <w:tcPr>
            <w:tcW w:type="dxa" w:w="2160"/>
            <w:shd w:val="clear" w:color="auto" w:fill="F5F5F5"/>
          </w:tcPr>
          <w:p>
            <w:r>
              <w:rPr>
                <w:sz w:val="16"/>
              </w:rPr>
              <w:t>NeurOne Engineering</w:t>
            </w:r>
          </w:p>
        </w:tc>
        <w:tc>
          <w:tcPr>
            <w:tcW w:type="dxa" w:w="5760"/>
            <w:shd w:val="clear" w:color="auto" w:fill="F5F5F5"/>
          </w:tcPr>
          <w:p>
            <w:r>
              <w:rPr>
                <w:sz w:val="16"/>
              </w:rPr>
              <w:t xml:space="preserve">G2-11 CLOSED — EEG cable routing path locked in NP-DRV-SHELL-001 Rev B §2.4.5. OI-09 closed. DRC-22 and DRC-23 CLOSED. Summary status dashboard updated.</w:t>
            </w:r>
            <w:r>
              <w:rPr>
                <w:b w:val="0"/>
                <w:sz w:val="16"/>
              </w:rPr>
              <w:t/>
            </w:r>
          </w:p>
        </w:tc>
      </w:tr>
      <w:tr>
        <w:tc>
          <w:tcPr>
            <w:tcW w:type="dxa" w:w="576"/>
            <w:shd w:val="clear" w:color="auto" w:fill="F5F5F5"/>
          </w:tcPr>
          <w:p>
            <w:r>
              <w:t>A.3</w:t>
            </w:r>
          </w:p>
        </w:tc>
        <w:tc>
          <w:tcPr>
            <w:tcW w:type="dxa" w:w="1296"/>
            <w:shd w:val="clear" w:color="auto" w:fill="F5F5F5"/>
          </w:tcPr>
          <w:p>
            <w:r>
              <w:t>2026-05-10</w:t>
            </w:r>
          </w:p>
        </w:tc>
        <w:tc>
          <w:tcPr>
            <w:tcW w:type="dxa" w:w="2160"/>
            <w:shd w:val="clear" w:color="auto" w:fill="F5F5F5"/>
          </w:tcPr>
          <w:p>
            <w:r>
              <w:t>NeurOne Engineering</w:t>
            </w:r>
          </w:p>
        </w:tc>
        <w:tc>
          <w:tcPr>
            <w:tcW w:type="dxa" w:w="5760"/>
            <w:shd w:val="clear" w:color="auto" w:fill="F5F5F5"/>
          </w:tcPr>
          <w:p>
            <w:r>
              <w:t>G2-13 added: lens and goggle assembly as G2 tracked deliverable. Addresses OI-9 in NP-TOOL-LENS-001 Rev B (add lens assembly to NP-COORD-001 G2 gate). Requires NP-TOOL-LENS-001 Rev B mold design review (MR-01–MR-20) complete before goggle arm tooling is cut; MR-19 and MR-20 are Issue #18 Definition of Done items. Summary status dashboard updated.</w:t>
            </w:r>
          </w:p>
        </w:tc>
      </w:tr>
      <w:tr>
        <w:tc>
          <w:tcPr>
            <w:tcW w:type="dxa" w:w="576"/>
            <w:shd w:val="clear" w:color="auto" w:fill="F5F5F5"/>
          </w:tcPr>
          <w:p>
            <w:r>
              <w:t xml:space="preserve">A.4</w:t>
            </w:r>
          </w:p>
        </w:tc>
        <w:tc>
          <w:tcPr>
            <w:tcW w:type="dxa" w:w="1296"/>
            <w:shd w:val="clear" w:color="auto" w:fill="F5F5F5"/>
          </w:tcPr>
          <w:p>
            <w:r>
              <w:t xml:space="preserve">2026-05-11</w:t>
            </w:r>
          </w:p>
        </w:tc>
        <w:tc>
          <w:tcPr>
            <w:tcW w:type="dxa" w:w="2160"/>
            <w:shd w:val="clear" w:color="auto" w:fill="F5F5F5"/>
          </w:tcPr>
          <w:p>
            <w:r>
              <w:t>NeurOne Engineering</w:t>
            </w:r>
          </w:p>
        </w:tc>
        <w:tc>
          <w:tcPr>
            <w:tcW w:type="dxa" w:w="5760"/>
            <w:shd w:val="clear" w:color="auto" w:fill="F5F5F5"/>
          </w:tcPr>
          <w:p>
            <w:r>
              <w:t xml:space="preserve">G1-16 CLOSED — eMMC partition architecture + dual-bank OTA bootloader specification (NP-FW-EMMC-001 Rev A) baselined 2026-05-11. G1-E subsection (Firmware Lead ↔ Systems Engineering) added to Gate G1. NP-FW-EMMC-001 Rev A added to document references. Summary status dashboard updated: G1-16 CLOSED. Status date updated to 2026-05-11. Closes Issue #19. Addresses CLAUDE.md §13.4 pending decisions: eMMC partition architecture + dual-bank OTA bootloader from first firmware line.</w:t>
            </w:r>
          </w:p>
        </w:tc>
      </w:tr>
      <w:tr>
        <w:tc>
          <w:tcPr>
            <w:tcW w:type="dxa" w:w="576"/>
            <w:shd w:val="clear" w:color="auto" w:fill="F5F5F5"/>
          </w:tcPr>
          <w:p>
            <w:r>
              <w:t>A.5</w:t>
            </w:r>
          </w:p>
        </w:tc>
        <w:tc>
          <w:tcPr>
            <w:tcW w:type="dxa" w:w="1296"/>
            <w:shd w:val="clear" w:color="auto" w:fill="F5F5F5"/>
          </w:tcPr>
          <w:p>
            <w:r>
              <w:t>2026-05-11</w:t>
            </w:r>
          </w:p>
        </w:tc>
        <w:tc>
          <w:tcPr>
            <w:tcW w:type="dxa" w:w="2160"/>
            <w:shd w:val="clear" w:color="auto" w:fill="F5F5F5"/>
          </w:tcPr>
          <w:p>
            <w:r>
              <w:t>NeurOne Engineering</w:t>
            </w:r>
          </w:p>
        </w:tc>
        <w:tc>
          <w:tcPr>
            <w:tcW w:type="dxa" w:w="5760"/>
            <w:shd w:val="clear" w:color="auto" w:fill="F5F5F5"/>
          </w:tcPr>
          <w:p>
            <w:r>
              <w:t xml:space="preserve">G2-10 CLOSED — zone bone conduction announcement firmware (NP-FW-ZA-001 Rev A). G2-12 CLOSED — HRV biofeedback firmware (NP-FW-HRV-001 Rev A). Summary dashboard updated.</w:t>
            </w:r>
          </w:p>
        </w:tc>
      </w:tr>
      <w:tr>
        <w:tc>
          <w:tcPr>
            <w:tcW w:type="dxa" w:w="576"/>
            <w:shd w:val="clear" w:color="auto" w:fill="F5F5F5"/>
          </w:tcPr>
          <w:p>
            <w:r>
              <w:t>A.6</w:t>
            </w:r>
          </w:p>
        </w:tc>
        <w:tc>
          <w:tcPr>
            <w:tcW w:type="dxa" w:w="1296"/>
            <w:shd w:val="clear" w:color="auto" w:fill="F5F5F5"/>
          </w:tcPr>
          <w:p>
            <w:r>
              <w:t>2026-05-11</w:t>
            </w:r>
          </w:p>
        </w:tc>
        <w:tc>
          <w:tcPr>
            <w:tcW w:type="dxa" w:w="2160"/>
            <w:shd w:val="clear" w:color="auto" w:fill="F5F5F5"/>
          </w:tcPr>
          <w:p>
            <w:r>
              <w:t>NeurOne Engineering</w:t>
            </w:r>
          </w:p>
        </w:tc>
        <w:tc>
          <w:tcPr>
            <w:tcW w:type="dxa" w:w="5760"/>
            <w:shd w:val="clear" w:color="auto" w:fill="F5F5F5"/>
          </w:tcPr>
          <w:p>
            <w:r>
              <w:t xml:space="preserve">G3-07 SOFTWARE BASELINED — sLORETA-guided HD-tDCS firmware (NP-FW-HD-001 Rev A, firmware/sloreta_hdtdcs/). Hardware FAI pending T2 prototype.</w:t>
            </w:r>
          </w:p>
        </w:tc>
      </w:tr>
      <w:tr>
        <w:tc>
          <w:tcPr>
            <w:tcW w:type="dxa" w:w="576"/>
            <w:shd w:val="clear" w:color="auto" w:fill="F5F5F5"/>
          </w:tcPr>
          <w:p>
            <w:r>
              <w:t>A.7</w:t>
            </w:r>
          </w:p>
        </w:tc>
        <w:tc>
          <w:tcPr>
            <w:tcW w:type="dxa" w:w="1296"/>
            <w:shd w:val="clear" w:color="auto" w:fill="F5F5F5"/>
          </w:tcPr>
          <w:p>
            <w:r>
              <w:t>2026-05-11</w:t>
            </w:r>
          </w:p>
        </w:tc>
        <w:tc>
          <w:tcPr>
            <w:tcW w:type="dxa" w:w="2160"/>
            <w:shd w:val="clear" w:color="auto" w:fill="F5F5F5"/>
          </w:tcPr>
          <w:p>
            <w:r>
              <w:t>NeurOne Engineering</w:t>
            </w:r>
          </w:p>
        </w:tc>
        <w:tc>
          <w:tcPr>
            <w:tcW w:type="dxa" w:w="5760"/>
            <w:shd w:val="clear" w:color="auto" w:fill="F5F5F5"/>
          </w:tcPr>
          <w:p>
            <w:r>
              <w:t xml:space="preserve">G3-08 SOFTWARE BASELINED — Cervical VNS safety interlock firmware + 510(k) Q-Sub (NP-FW-CVNS-001 Rev A, NP-REG-CVNS-001 Rev A). Hardware FAI pending T2 prototype + IRB.</w:t>
            </w:r>
          </w:p>
        </w:tc>
      </w:tr>
      <w:tr>
        <w:tc>
          <w:tcPr>
            <w:tcW w:type="dxa" w:w="576"/>
            <w:shd w:val="clear" w:color="auto" w:fill="F5F5F5"/>
          </w:tcPr>
          <w:p>
            <w:r>
              <w:t>A.8</w:t>
            </w:r>
          </w:p>
        </w:tc>
        <w:tc>
          <w:tcPr>
            <w:tcW w:type="dxa" w:w="1296"/>
            <w:shd w:val="clear" w:color="auto" w:fill="F5F5F5"/>
          </w:tcPr>
          <w:p>
            <w:r>
              <w:t>2026-05-16</w:t>
            </w:r>
          </w:p>
        </w:tc>
        <w:tc>
          <w:tcPr>
            <w:tcW w:type="dxa" w:w="2160"/>
            <w:shd w:val="clear" w:color="auto" w:fill="F5F5F5"/>
          </w:tcPr>
          <w:p>
            <w:r>
              <w:t>NeurOne Engineering</w:t>
            </w:r>
          </w:p>
        </w:tc>
        <w:tc>
          <w:tcPr>
            <w:tcW w:type="dxa" w:w="5760"/>
            <w:shd w:val="clear" w:color="auto" w:fill="F5F5F5"/>
          </w:tcPr>
          <w:p>
            <w:r>
              <w:t xml:space="preserve">G2-14 added — Hub control program (NP-FW-HUB-001 Rev A) as G2 deliverable. PARTIAL closure — core firmware written; HAL stubs pending prototype hardware.</w:t>
            </w:r>
          </w:p>
        </w:tc>
      </w:tr>
      <w:tr>
        <w:tc>
          <w:tcPr>
            <w:tcW w:type="dxa" w:w="2520"/>
            <w:shd w:val="clear" w:color="auto" w:fill="F5F5F5"/>
          </w:tcPr>
          <w:p>
            <w:r>
              <w:t>A.9</w:t>
            </w:r>
          </w:p>
        </w:tc>
        <w:tc>
          <w:tcPr>
            <w:tcW w:type="dxa" w:w="2520"/>
            <w:shd w:val="clear" w:color="auto" w:fill="F5F5F5"/>
          </w:tcPr>
          <w:p>
            <w:r>
              <w:t>2026-06-28</w:t>
            </w:r>
          </w:p>
        </w:tc>
        <w:tc>
          <w:tcPr>
            <w:tcW w:type="dxa" w:w="2520"/>
            <w:shd w:val="clear" w:color="auto" w:fill="F5F5F5"/>
          </w:tcPr>
          <w:p>
            <w:r>
              <w:t>NeurOne Engineering</w:t>
            </w:r>
          </w:p>
        </w:tc>
        <w:tc>
          <w:tcPr>
            <w:tcW w:type="dxa" w:w="2520"/>
            <w:shd w:val="clear" w:color="auto" w:fill="F5F5F5"/>
          </w:tcPr>
          <w:p>
            <w:r>
              <w:t>Table format consistency: fixed 8 detail-table rows with incorrect 5-column format (G1-13, G1-14, G2-10, G2-11, G2-12, G2-14, G3-07, G3-08) — all now 7-column matching headers. Fixed G1-06 detail row (status text in Gate column). Abbreviated summary dashboard rows G2-02, G2-13, G2-14. Added status color coding key. G1-06 summary shading corrected to CLOSED.</w:t>
            </w:r>
          </w:p>
        </w:tc>
      </w:tr>
      <w:tr>
        <w:tc>
          <w:tcPr>
            <w:tcW w:type="dxa" w:w="2520"/>
            <w:shd w:val="clear" w:color="auto" w:fill="F5F5F5"/>
          </w:tcPr>
          <w:p>
            <w:r>
              <w:t xml:space="preserve">A.10</w:t>
            </w:r>
          </w:p>
        </w:tc>
        <w:tc>
          <w:tcPr>
            <w:tcW w:type="dxa" w:w="2520"/>
            <w:shd w:val="clear" w:color="auto" w:fill="F5F5F5"/>
          </w:tcPr>
          <w:p>
            <w:r>
              <w:t xml:space="preserve">2026-07-14</w:t>
            </w:r>
          </w:p>
        </w:tc>
        <w:tc>
          <w:tcPr>
            <w:tcW w:type="dxa" w:w="2520"/>
            <w:shd w:val="clear" w:color="auto" w:fill="F5F5F5"/>
          </w:tcPr>
          <w:p>
            <w:r>
              <w:t xml:space="preserve">NeurOne Engineering</w:t>
            </w:r>
          </w:p>
        </w:tc>
        <w:tc>
          <w:tcPr>
            <w:tcW w:type="dxa" w:w="2520"/>
            <w:shd w:val="clear" w:color="auto" w:fill="F5F5F5"/>
          </w:tcPr>
          <w:p>
            <w:r>
              <w:t xml:space="preserve">OI-EMMC2-07 (SHDR fleet DB schema freeze CI gate) PASS — 8/8 checks, 0 violations, and OI-EMMC2-06 (warranty-token no-join CI gate) PASS — 6/6 checks, 0 violations; both recorded 2026-07-14 against ci/shdr/shdr_fleet_schema.sql Rev C. Rev C added a UNIQUE (warranty_token) constraint to consumable_counts (one upserted row per device — gives ON CONFLICT a valid arbiter; former idx_consumable_token removed as redundant) and reviewed mode_f_telemetry, intentionally leaving it append-per-upload (audit trail for predictive maintenance). No privacy-surface change. SHDR schema freeze gate (OI-EMMC2-07) CLEARED.</w:t>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