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13970" simplePos="0" locked="0" layoutInCell="0" allowOverlap="1" relativeHeight="2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7555230" cy="1669415"/>
                <wp:effectExtent l="0" t="635" r="0" b="0"/>
                <wp:wrapNone/>
                <wp:docPr id="1" name="Rect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320" cy="166932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9" path="m0,0l-2147483645,0l-2147483645,-2147483646l0,-2147483646xe" fillcolor="#303b4d" stroked="f" o:allowincell="f" style="position:absolute;margin-left:-0.5pt;margin-top:0pt;width:594.85pt;height:131.4pt;mso-wrap-style:none;v-text-anchor:middle;mso-position-horizontal-relative:margin">
                <v:fill o:detectmouseclick="t" type="solid" color2="#cfc4b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posOffset>44450</wp:posOffset>
                </wp:positionH>
                <wp:positionV relativeFrom="paragraph">
                  <wp:posOffset>-1270</wp:posOffset>
                </wp:positionV>
                <wp:extent cx="5542915" cy="1690370"/>
                <wp:effectExtent l="0" t="0" r="0" b="0"/>
                <wp:wrapNone/>
                <wp:docPr id="2" name="Text Box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920" cy="169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firstLine="460"/>
                              <w:textAlignment w:val="auto"/>
                              <w:rPr>
                                <w:rFonts w:ascii="Times New Roman" w:hAnsi="Times New Roman" w:cs="Times New Roman"/>
                                <w:sz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ind w:left="454" w:hanging="0"/>
                              <w:rPr>
                                <w:color w:val="5B9BD5" w:themeColor="accent1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Experienced ERP Consultant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ind w:left="454" w:hanging="0"/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Dynamic professional with a B.Tech in Electronics and Telecommunications, offering a strong foundation in Cloud, Digital, ERP, and Oracle Solutions. Currently excelling as a Functional Consultant at PwC, driving efficiency in Oracle Fusion Cloud ERP. Backed by a 10-month internship with Highradius Technologies Pvt Ltd. Bhubaneswar India, adept at navigating complex projects. Seeking to leverage comprehensive skills in finance for continued success in challenging roles.</w:t>
                            </w:r>
                          </w:p>
                          <w:p>
                            <w:pPr>
                              <w:pStyle w:val="Style14"/>
                              <w:spacing w:lineRule="auto" w:line="259" w:before="172" w:after="0"/>
                              <w:ind w:left="498" w:right="3009" w:hanging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9" path="m0,0l-2147483645,0l-2147483645,-2147483646l0,-2147483646xe" stroked="f" o:allowincell="f" style="position:absolute;margin-left:3.5pt;margin-top:-0.1pt;width:436.4pt;height:133.0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firstLine="460"/>
                        <w:textAlignment w:val="auto"/>
                        <w:rPr>
                          <w:rFonts w:ascii="Times New Roman" w:hAnsi="Times New Roman" w:cs="Times New Roman"/>
                          <w:sz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ind w:left="454" w:hanging="0"/>
                        <w:rPr>
                          <w:color w:val="5B9BD5" w:themeColor="accent1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Experienced ERP Consultant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ind w:left="454" w:hanging="0"/>
                        <w:jc w:val="both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Dynamic professional with a B.Tech in Electronics and Telecommunications, offering a strong foundation in Cloud, Digital, ERP, and Oracle Solutions. Currently excelling as a Functional Consultant at PwC, driving efficiency in Oracle Fusion Cloud ERP. Backed by a 10-month internship with Highradius Technologies Pvt Ltd. Bhubaneswar India, adept at navigating complex projects. Seeking to leverage comprehensive skills in finance for continued success in challenging roles.</w:t>
                      </w:r>
                    </w:p>
                    <w:p>
                      <w:pPr>
                        <w:pStyle w:val="Style14"/>
                        <w:spacing w:lineRule="auto" w:line="259" w:before="172" w:after="0"/>
                        <w:ind w:left="498" w:right="3009" w:hanging="0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316230</wp:posOffset>
            </wp:positionH>
            <wp:positionV relativeFrom="paragraph">
              <wp:posOffset>1810385</wp:posOffset>
            </wp:positionV>
            <wp:extent cx="125095" cy="89535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4007485</wp:posOffset>
            </wp:positionH>
            <wp:positionV relativeFrom="paragraph">
              <wp:posOffset>1792605</wp:posOffset>
            </wp:positionV>
            <wp:extent cx="67310" cy="125095"/>
            <wp:effectExtent l="0" t="0" r="0" b="0"/>
            <wp:wrapNone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334645</wp:posOffset>
            </wp:positionH>
            <wp:positionV relativeFrom="paragraph">
              <wp:posOffset>2056765</wp:posOffset>
            </wp:positionV>
            <wp:extent cx="87630" cy="125095"/>
            <wp:effectExtent l="0" t="0" r="0" b="0"/>
            <wp:wrapNone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530860</wp:posOffset>
                </wp:positionH>
                <wp:positionV relativeFrom="paragraph">
                  <wp:posOffset>2061210</wp:posOffset>
                </wp:positionV>
                <wp:extent cx="1071880" cy="176530"/>
                <wp:effectExtent l="0" t="0" r="0" b="0"/>
                <wp:wrapNone/>
                <wp:docPr id="7" name="Text Box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exact" w:line="196" w:before="15"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18"/>
                              </w:rPr>
                              <w:t xml:space="preserve">Bengaluru, India 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2" path="m0,0l-2147483645,0l-2147483645,-2147483646l0,-2147483646xe" stroked="f" o:allowincell="f" style="position:absolute;margin-left:41.8pt;margin-top:162.3pt;width:84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exact" w:line="196" w:before="15" w:after="0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18"/>
                        </w:rPr>
                        <w:t xml:space="preserve">Bengaluru, India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4219575</wp:posOffset>
                </wp:positionH>
                <wp:positionV relativeFrom="paragraph">
                  <wp:posOffset>1797050</wp:posOffset>
                </wp:positionV>
                <wp:extent cx="842645" cy="113665"/>
                <wp:effectExtent l="0" t="0" r="0" b="0"/>
                <wp:wrapNone/>
                <wp:docPr id="9" name="Text Box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60" cy="11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exact" w:line="178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18"/>
                                <w:lang w:val="en-US"/>
                              </w:rPr>
                              <w:t xml:space="preserve">+91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18"/>
                              </w:rPr>
                              <w:t>6264885225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1" path="m0,0l-2147483645,0l-2147483645,-2147483646l0,-2147483646xe" stroked="f" o:allowincell="f" style="position:absolute;margin-left:332.25pt;margin-top:141.5pt;width:66.3pt;height:8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exact" w:line="178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18"/>
                          <w:lang w:val="en-US"/>
                        </w:rPr>
                        <w:t xml:space="preserve">+91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18"/>
                        </w:rPr>
                        <w:t>6264885225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530860</wp:posOffset>
                </wp:positionH>
                <wp:positionV relativeFrom="paragraph">
                  <wp:posOffset>1797050</wp:posOffset>
                </wp:positionV>
                <wp:extent cx="1156970" cy="113665"/>
                <wp:effectExtent l="0" t="0" r="0" b="0"/>
                <wp:wrapNone/>
                <wp:docPr id="11" name="Text Box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040" cy="11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exact" w:line="17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armukh19@gmail.com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0" path="m0,0l-2147483645,0l-2147483645,-2147483646l0,-2147483646xe" stroked="f" o:allowincell="f" style="position:absolute;margin-left:41.8pt;margin-top:141.5pt;width:91.05pt;height:8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exact" w:line="178"/>
                        <w:rPr>
                          <w:rFonts w:ascii="Times New Roman" w:hAnsi="Times New Roman" w:cs="Times New Roman"/>
                          <w:color w:val="FFFFFF" w:themeColor="background1"/>
                          <w:sz w:val="14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armukh19@gmail.com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24130" simplePos="0" locked="0" layoutInCell="0" allowOverlap="1" relativeHeight="14">
                <wp:simplePos x="0" y="0"/>
                <wp:positionH relativeFrom="column">
                  <wp:posOffset>104775</wp:posOffset>
                </wp:positionH>
                <wp:positionV relativeFrom="paragraph">
                  <wp:posOffset>2413635</wp:posOffset>
                </wp:positionV>
                <wp:extent cx="3734435" cy="8317230"/>
                <wp:effectExtent l="635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280" cy="831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ind w:left="502" w:right="122" w:hanging="502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WORK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spacing w:val="-6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  <w:p>
                            <w:pPr>
                              <w:pStyle w:val="2"/>
                              <w:spacing w:before="120" w:after="0"/>
                              <w:ind w:left="484" w:right="122" w:hanging="484"/>
                              <w:jc w:val="both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Functional Oracle ERP Cloud Consultant</w:t>
                            </w:r>
                          </w:p>
                          <w:p>
                            <w:pPr>
                              <w:pStyle w:val="3"/>
                              <w:ind w:left="484" w:right="122" w:hanging="4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Price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aterhouse Coopers (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PwC)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tabs>
                                <w:tab w:val="clear" w:pos="720"/>
                                <w:tab w:val="left" w:pos="4447" w:leader="none"/>
                              </w:tabs>
                              <w:overflowPunct w:val="false"/>
                              <w:bidi w:val="0"/>
                              <w:snapToGrid w:val="true"/>
                              <w:ind w:left="391" w:right="122" w:hanging="391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1"/>
                                <w:sz w:val="18"/>
                                <w:szCs w:val="24"/>
                              </w:rPr>
                              <w:t>July/2022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10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10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24"/>
                              </w:rPr>
                              <w:t>Present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w w:val="95"/>
                                <w:sz w:val="18"/>
                                <w:szCs w:val="24"/>
                              </w:rPr>
                              <w:t>Bangalore,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9"/>
                                <w:w w:val="95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w w:val="95"/>
                                <w:sz w:val="18"/>
                                <w:szCs w:val="24"/>
                              </w:rPr>
                              <w:t>India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24"/>
                              </w:rPr>
                              <w:t>Key Responsibilities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Lead requirement gathering sessions, ensuring a comprehensive understanding of client needs. Additionally, she has been a key contributor to four projects within a span of two years, consistently delivering exceptional results and meeting client expectations with the highest level of satisfaction.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Collaborate with stakeholders to design and implement efficient business processes within Oracle fusion Cloud ERP.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Provide ongoing support and troubleshooting, addressing issues and optimizing system performance.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Orchestrated the design of client training initiatives, enhancing user proficiency in Oracle Financial Cloud ERP modules, specifically in GL, AR, AP, FA and IC.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Managed retail and consumer science clients for ERP implementations, overseeing test scenarios, cases, and reports for AR, GL, AP, F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, and IC financial modules within the Oracle ERP framework. Achieved seamless execution and optimal system performance.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Contribute to project documentation, including functional specifications, test cases and test scripts, and training materials.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Stay updated on Oracle Financial Cloud ERP advancements, incorporating new features to enhance client solutions.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Act as a liaison between business users and technical teams, ensuring effective communication and alignment of project goals.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Participate in pre-sales activities, showcasing expertise in ERP Financial Cloud functionalities to potential clients.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Contributed to a corporate initiative by actively participating in a plantation drive, demonstrating environmental responsibility and commitment to sustainable practices.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0" w:after="0"/>
                              <w:ind w:left="484" w:right="122" w:hanging="484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>Product Experience Analyst</w:t>
                            </w:r>
                          </w:p>
                          <w:p>
                            <w:pPr>
                              <w:pStyle w:val="3"/>
                              <w:ind w:left="484" w:right="122" w:hanging="4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Highradius Technologies Pvt Ltd.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tabs>
                                <w:tab w:val="clear" w:pos="720"/>
                                <w:tab w:val="left" w:pos="4447" w:leader="none"/>
                              </w:tabs>
                              <w:overflowPunct w:val="false"/>
                              <w:bidi w:val="0"/>
                              <w:snapToGrid w:val="true"/>
                              <w:ind w:left="376" w:right="122" w:hanging="37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w w:val="95"/>
                                <w:sz w:val="18"/>
                                <w:szCs w:val="24"/>
                              </w:rPr>
                              <w:t>Sep 2021 - July 202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w w:val="95"/>
                                <w:sz w:val="18"/>
                                <w:szCs w:val="24"/>
                                <w:lang w:val="en-US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w w:val="95"/>
                                <w:sz w:val="18"/>
                                <w:szCs w:val="24"/>
                              </w:rPr>
                              <w:t>Bhubaneswar, India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24"/>
                              </w:rPr>
                              <w:t>Key Responsibilities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Enhanced product features and usability through user interaction analysis. As a Product Experience Analyst Intern in a SaaS company, I specialized in Order to Cash and ERP modules, particularly focusing on the Deductions and Collections module of ERP CLOUD.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Collaborate with development teams, translating user needs into actionable product improvements.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Conduct market research to stay abreast of industry trends and competitor products.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6" w:right="122" w:hanging="396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Assist in product testing, ensuring quality and functionality align with user expectations.</w:t>
                            </w:r>
                          </w:p>
                          <w:p>
                            <w:pPr>
                              <w:pStyle w:val="Style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8.25pt;margin-top:190.05pt;width:294pt;height:654.8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1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ind w:left="502" w:right="122" w:hanging="502"/>
                        <w:jc w:val="both"/>
                        <w:textAlignment w:val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439299"/>
                          <w:w w:val="95"/>
                          <w:sz w:val="24"/>
                          <w:szCs w:val="24"/>
                          <w:u w:val="single"/>
                        </w:rPr>
                        <w:t>WORK</w:t>
                      </w:r>
                      <w:r>
                        <w:rPr>
                          <w:rFonts w:cs="Times New Roman" w:ascii="Times New Roman" w:hAnsi="Times New Roman"/>
                          <w:color w:val="439299"/>
                          <w:spacing w:val="-6"/>
                          <w:w w:val="95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439299"/>
                          <w:w w:val="95"/>
                          <w:sz w:val="24"/>
                          <w:szCs w:val="24"/>
                          <w:u w:val="single"/>
                        </w:rPr>
                        <w:t>EXPERIENCE</w:t>
                      </w:r>
                    </w:p>
                    <w:p>
                      <w:pPr>
                        <w:pStyle w:val="2"/>
                        <w:spacing w:before="120" w:after="0"/>
                        <w:ind w:left="484" w:right="122" w:hanging="484"/>
                        <w:jc w:val="both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Style w:val="Strong"/>
                          <w:rFonts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Functional Oracle ERP Cloud Consultant</w:t>
                      </w:r>
                    </w:p>
                    <w:p>
                      <w:pPr>
                        <w:pStyle w:val="3"/>
                        <w:ind w:left="484" w:right="122" w:hanging="484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Price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aterhouse Coopers (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PwC)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 w:val="false"/>
                        <w:tabs>
                          <w:tab w:val="clear" w:pos="720"/>
                          <w:tab w:val="left" w:pos="4447" w:leader="none"/>
                        </w:tabs>
                        <w:overflowPunct w:val="false"/>
                        <w:bidi w:val="0"/>
                        <w:snapToGrid w:val="true"/>
                        <w:ind w:left="391" w:right="122" w:hanging="391"/>
                        <w:jc w:val="both"/>
                        <w:textAlignment w:val="auto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1"/>
                          <w:sz w:val="18"/>
                          <w:szCs w:val="24"/>
                        </w:rPr>
                        <w:t>July/2022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10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10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24"/>
                        </w:rPr>
                        <w:t>Present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24"/>
                        </w:rPr>
                        <w:t>,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w w:val="95"/>
                          <w:sz w:val="18"/>
                          <w:szCs w:val="24"/>
                        </w:rPr>
                        <w:t>Bangalore,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9"/>
                          <w:w w:val="95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w w:val="95"/>
                          <w:sz w:val="18"/>
                          <w:szCs w:val="24"/>
                        </w:rPr>
                        <w:t>India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24"/>
                        </w:rPr>
                        <w:t>Key Responsibilities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Lead requirement gathering sessions, ensuring a comprehensive understanding of client needs. Additionally, she has been a key contributor to four projects within a span of two years, consistently delivering exceptional results and meeting client expectations with the highest level of satisfaction.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Collaborate with stakeholders to design and implement efficient business processes within Oracle fusion Cloud ERP.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Provide ongoing support and troubleshooting, addressing issues and optimizing system performance.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Orchestrated the design of client training initiatives, enhancing user proficiency in Oracle Financial Cloud ERP modules, specifically in GL, AR, AP, FA and IC.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Managed retail and consumer science clients for ERP implementations, overseeing test scenarios, cases, and reports for AR, GL, AP, F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, and IC financial modules within the Oracle ERP framework. Achieved seamless execution and optimal system performance.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Contribute to project documentation, including functional specifications, test cases and test scripts, and training materials.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Stay updated on Oracle Financial Cloud ERP advancements, incorporating new features to enhance client solutions.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Act as a liaison between business users and technical teams, ensuring effective communication and alignment of project goals.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Participate in pre-sales activities, showcasing expertise in ERP Financial Cloud functionalities to potential clients.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Contributed to a corporate initiative by actively participating in a plantation drive, demonstrating environmental responsibility and commitment to sustainable practices.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0" w:after="0"/>
                        <w:ind w:left="484" w:right="122" w:hanging="484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>Product Experience Analyst</w:t>
                      </w:r>
                    </w:p>
                    <w:p>
                      <w:pPr>
                        <w:pStyle w:val="3"/>
                        <w:ind w:left="484" w:right="122" w:hanging="484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Highradius Technologies Pvt Ltd.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 w:val="false"/>
                        <w:tabs>
                          <w:tab w:val="clear" w:pos="720"/>
                          <w:tab w:val="left" w:pos="4447" w:leader="none"/>
                        </w:tabs>
                        <w:overflowPunct w:val="false"/>
                        <w:bidi w:val="0"/>
                        <w:snapToGrid w:val="true"/>
                        <w:ind w:left="376" w:right="122" w:hanging="37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w w:val="95"/>
                          <w:sz w:val="18"/>
                          <w:szCs w:val="24"/>
                        </w:rPr>
                        <w:t>Sep 2021 - July 202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w w:val="95"/>
                          <w:sz w:val="18"/>
                          <w:szCs w:val="24"/>
                          <w:lang w:val="en-US"/>
                        </w:rPr>
                        <w:t xml:space="preserve">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w w:val="95"/>
                          <w:sz w:val="18"/>
                          <w:szCs w:val="24"/>
                        </w:rPr>
                        <w:t>Bhubaneswar, India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24"/>
                        </w:rPr>
                        <w:t>Key Responsibilities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Enhanced product features and usability through user interaction analysis. As a Product Experience Analyst Intern in a SaaS company, I specialized in Order to Cash and ERP modules, particularly focusing on the Deductions and Collections module of ERP CLOUD.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Collaborate with development teams, translating user needs into actionable product improvements.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Conduct market research to stay abreast of industry trends and competitor products.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6" w:right="122" w:hanging="396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Assist in product testing, ensuring quality and functionality align with user expectations.</w:t>
                      </w:r>
                    </w:p>
                    <w:p>
                      <w:pPr>
                        <w:pStyle w:val="Style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540" simplePos="0" locked="0" layoutInCell="0" allowOverlap="1" relativeHeight="16">
                <wp:simplePos x="0" y="0"/>
                <wp:positionH relativeFrom="column">
                  <wp:posOffset>3842385</wp:posOffset>
                </wp:positionH>
                <wp:positionV relativeFrom="paragraph">
                  <wp:posOffset>2415540</wp:posOffset>
                </wp:positionV>
                <wp:extent cx="3680460" cy="8241665"/>
                <wp:effectExtent l="0" t="635" r="0" b="0"/>
                <wp:wrapNone/>
                <wp:docPr id="1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640" cy="824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198" w:right="28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PROJECT</w:t>
                            </w:r>
                          </w:p>
                          <w:p>
                            <w:pPr>
                              <w:pStyle w:val="2"/>
                              <w:spacing w:before="120" w:after="0"/>
                              <w:ind w:left="198" w:right="136" w:hanging="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>Smart Antenna Design for Cooperative Communication- 6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 xml:space="preserve"> Semester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7" w:right="122" w:hanging="199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Led the design and implementation of a smart antenna system to facilitate cooperative communication among autonomous vehicles. </w:t>
                            </w:r>
                          </w:p>
                          <w:p>
                            <w:pPr>
                              <w:pStyle w:val="2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397" w:right="122" w:hanging="199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Applied engineering principles to enhance communication efficiency, fostering seamless interaction between vehicles for improved navigation and safety.</w:t>
                            </w:r>
                          </w:p>
                          <w:p>
                            <w:pPr>
                              <w:pStyle w:val="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before="1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CERTIFICATES</w:t>
                            </w:r>
                          </w:p>
                          <w:p>
                            <w:pPr>
                              <w:pStyle w:val="Style11"/>
                              <w:spacing w:lineRule="exact" w:line="36"/>
                              <w:ind w:left="200" w:right="98" w:hanging="0"/>
                              <w:jc w:val="both"/>
                              <w:rPr>
                                <w:rFonts w:ascii="Arial" w:hAnsi="Arial"/>
                                <w:sz w:val="3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"/>
                              </w:rPr>
                            </w:r>
                          </w:p>
                          <w:p>
                            <w:pPr>
                              <w:pStyle w:val="5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Style w:val="Strong"/>
                                <w:rFonts w:ascii="Times New Roman" w:hAnsi="Times New Roman" w:cs="Times New Roman"/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</w:rPr>
                              <w:t xml:space="preserve">Certification in Oracle Financials Cloud: 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General Ledger Implementation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Style w:val="Strong"/>
                                <w:rFonts w:ascii="Times New Roman" w:hAnsi="Times New Roman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Attained proficiency in configuring and optimizing General Ledger solutions within Oracle Financials.</w:t>
                            </w:r>
                          </w:p>
                          <w:p>
                            <w:pPr>
                              <w:pStyle w:val="5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Style w:val="Strong"/>
                                <w:rFonts w:ascii="Times New Roman" w:hAnsi="Times New Roman" w:cs="Times New Roman"/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</w:rPr>
                              <w:t xml:space="preserve">Certification in Oracle Financials Cloud: 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Receivable &amp; Collections Implementation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Style w:val="Strong"/>
                                <w:rFonts w:ascii="Times New Roman" w:hAnsi="Times New Roman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Demonstrated expertise in Oracle Financials with a specialization in Receivables implementation.</w:t>
                            </w:r>
                          </w:p>
                          <w:p>
                            <w:pPr>
                              <w:pStyle w:val="5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</w:rPr>
                              <w:t xml:space="preserve">Internet of Things (IoT) |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lang w:val="en-IN" w:eastAsia="en-IN"/>
                              </w:rPr>
                              <w:t>Internshala Online Training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Completed comprehensive IoT training, demonstrating proficiency in leveraging interconnected devices for enhanced solutions.</w:t>
                            </w:r>
                          </w:p>
                          <w:p>
                            <w:pPr>
                              <w:pStyle w:val="5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</w:rPr>
                              <w:t xml:space="preserve">C Programming |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lang w:val="en-IN" w:eastAsia="en-IN"/>
                              </w:rPr>
                              <w:t>Institute for Tuition, Bhubaneswar | Aug-Dec 2019 (Offline)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Successfully completed a structured course in C programming, acquiring strong foundational skills in software development.</w:t>
                            </w:r>
                          </w:p>
                          <w:p>
                            <w:pPr>
                              <w:pStyle w:val="5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</w:rPr>
                              <w:t xml:space="preserve">Communication Skills 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 xml:space="preserve">|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International Business Management Institute, Berlin, Germany</w:t>
                            </w:r>
                          </w:p>
                          <w:p>
                            <w:pPr>
                              <w:pStyle w:val="Style11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Completed an online course emphasizing effective communication strategies, contributing to enhanced interpersonal and professional skills.</w:t>
                            </w:r>
                          </w:p>
                          <w:p>
                            <w:pPr>
                              <w:pStyle w:val="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before="1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CO-CURRICULAR ACTIVITIES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First Prize, All India Inter AECS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en-I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(A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en-IN"/>
                              </w:rPr>
                              <w:t xml:space="preserve">tomic 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en-IN"/>
                              </w:rPr>
                              <w:t xml:space="preserve">nergy 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en-IN"/>
                              </w:rPr>
                              <w:t xml:space="preserve">entral 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S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en-IN"/>
                              </w:rPr>
                              <w:t>chool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Science, Social Science, Mathematics &amp; Teaching Aids Exhibition (2014)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Secured the top position in a national-level competition, showcasing excellence in science, social science, mathematics, and teaching aids.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Acting and Dancing Competitions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Actively participated and garnered accolades in school-level acting and dancing competitions, highlighting creativity and performance skills.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Eco Watch Plantation Drive, NGO, 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Contributed to a co-operative initiative by actively participating in an ECO Watch in a plantation drive sponsored by ECO Watch.</w:t>
                            </w:r>
                          </w:p>
                          <w:p>
                            <w:pPr>
                              <w:pStyle w:val="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before="120" w:after="0"/>
                              <w:ind w:left="200" w:right="98" w:hanging="0"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39299"/>
                                <w:spacing w:val="-1"/>
                                <w:w w:val="95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>
                            <w:pPr>
                              <w:pStyle w:val="2"/>
                              <w:spacing w:before="120" w:after="0"/>
                              <w:ind w:left="203" w:right="-102" w:hanging="3"/>
                              <w:jc w:val="lef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B. Tech. (ECE)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lectronics and Telecommunication Engineering | 8.41 CGPA</w:t>
                            </w:r>
                          </w:p>
                          <w:p>
                            <w:pPr>
                              <w:pStyle w:val="3"/>
                              <w:ind w:left="203" w:right="-102" w:hanging="3"/>
                              <w:jc w:val="lef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School of Electronics Engineering,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Kalinga Institute of Industrial Technology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KIIT DU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14"/>
                              <w:ind w:left="203" w:right="98" w:hanging="3"/>
                              <w:rPr>
                                <w:rFonts w:ascii="Times New Roman" w:hAnsi="Times New Roman"/>
                                <w:i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18"/>
                                <w:lang w:val="en-US"/>
                              </w:rPr>
                              <w:t xml:space="preserve">2018 -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18"/>
                              </w:rPr>
                              <w:t>2022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</w:rPr>
                              <w:t>Bhubaneswar,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India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textAlignment w:val="auto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 w:bidi="ar-SA"/>
                              </w:rPr>
                              <w:t>XII | Atomic Energy Central School, CBSE Board | 71.6 %</w:t>
                            </w:r>
                          </w:p>
                          <w:p>
                            <w:pPr>
                              <w:pStyle w:val="Style14"/>
                              <w:ind w:left="203" w:right="98" w:hanging="3"/>
                              <w:rPr>
                                <w:rFonts w:ascii="Times New Roman" w:hAnsi="Times New Roman" w:cs="Times New Roman"/>
                                <w:i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18"/>
                                <w:lang w:val="en-US"/>
                              </w:rPr>
                              <w:t>2018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Indore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India</w:t>
                            </w:r>
                          </w:p>
                          <w:p>
                            <w:pPr>
                              <w:pStyle w:val="Style14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before="0" w:after="0"/>
                              <w:ind w:left="200" w:right="98" w:hanging="0"/>
                              <w:textAlignment w:val="auto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 w:bidi="ar-SA"/>
                              </w:rPr>
                              <w:t>X | Atomic Energy Central School, CBSE Board | 95%</w:t>
                            </w:r>
                          </w:p>
                          <w:p>
                            <w:pPr>
                              <w:pStyle w:val="Style14"/>
                              <w:ind w:left="203" w:right="98" w:hanging="3"/>
                              <w:rPr>
                                <w:rFonts w:ascii="Times New Roman" w:hAnsi="Times New Roman" w:cs="Times New Roman"/>
                                <w:i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z w:val="18"/>
                                <w:szCs w:val="18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  <w:tab/>
                              <w:t xml:space="preserve"> </w:t>
                              <w:tab/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Indore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439299"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India</w:t>
                            </w:r>
                          </w:p>
                          <w:p>
                            <w:pPr>
                              <w:pStyle w:val="Style14"/>
                              <w:ind w:left="203" w:right="98" w:hanging="3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302.55pt;margin-top:190.2pt;width:289.75pt;height:648.9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198" w:right="28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439299"/>
                          <w:w w:val="95"/>
                          <w:sz w:val="24"/>
                          <w:szCs w:val="24"/>
                          <w:u w:val="single"/>
                        </w:rPr>
                        <w:t>PROJECT</w:t>
                      </w:r>
                    </w:p>
                    <w:p>
                      <w:pPr>
                        <w:pStyle w:val="2"/>
                        <w:spacing w:before="120" w:after="0"/>
                        <w:ind w:left="198" w:right="136" w:hanging="0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>Smart Antenna Design for Cooperative Communication- 6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 xml:space="preserve"> Semester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7" w:right="122" w:hanging="199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Led the design and implementation of a smart antenna system to facilitate cooperative communication among autonomous vehicles. </w:t>
                      </w:r>
                    </w:p>
                    <w:p>
                      <w:pPr>
                        <w:pStyle w:val="2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napToGrid w:val="true"/>
                        <w:spacing w:before="0" w:after="0"/>
                        <w:ind w:left="397" w:right="122" w:hanging="199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Applied engineering principles to enhance communication efficiency, fostering seamless interaction between vehicles for improved navigation and safety.</w:t>
                      </w:r>
                    </w:p>
                    <w:p>
                      <w:pPr>
                        <w:pStyle w:val="1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spacing w:before="1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  <w:t>CERTIFICATES</w:t>
                      </w:r>
                    </w:p>
                    <w:p>
                      <w:pPr>
                        <w:pStyle w:val="Style11"/>
                        <w:spacing w:lineRule="exact" w:line="36"/>
                        <w:ind w:left="200" w:right="98" w:hanging="0"/>
                        <w:jc w:val="both"/>
                        <w:rPr>
                          <w:rFonts w:ascii="Arial" w:hAnsi="Arial"/>
                          <w:sz w:val="3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"/>
                        </w:rPr>
                      </w:r>
                    </w:p>
                    <w:p>
                      <w:pPr>
                        <w:pStyle w:val="5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Style w:val="Strong"/>
                          <w:rFonts w:ascii="Times New Roman" w:hAnsi="Times New Roman" w:cs="Times New Roman"/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</w:rPr>
                        <w:t xml:space="preserve">Certification in Oracle Financials Cloud: 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>General Ledger Implementation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lang w:val="en-US"/>
                        </w:rPr>
                        <w:t xml:space="preserve"> - </w:t>
                      </w:r>
                      <w:r>
                        <w:rPr>
                          <w:rStyle w:val="Strong"/>
                          <w:rFonts w:ascii="Times New Roman" w:hAnsi="Times New Roman"/>
                          <w:b w:val="false"/>
                          <w:bCs w:val="false"/>
                          <w:color w:val="000000"/>
                          <w:lang w:val="en-US"/>
                        </w:rPr>
                        <w:t>Attained proficiency in configuring and optimizing General Ledger solutions within Oracle Financials.</w:t>
                      </w:r>
                    </w:p>
                    <w:p>
                      <w:pPr>
                        <w:pStyle w:val="5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Style w:val="Strong"/>
                          <w:rFonts w:ascii="Times New Roman" w:hAnsi="Times New Roman" w:cs="Times New Roman"/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</w:rPr>
                        <w:t xml:space="preserve">Certification in Oracle Financials Cloud: 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>Receivable &amp; Collections Implementation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  <w:lang w:val="en-US"/>
                        </w:rPr>
                        <w:t xml:space="preserve"> - </w:t>
                      </w:r>
                      <w:r>
                        <w:rPr>
                          <w:rStyle w:val="Strong"/>
                          <w:rFonts w:ascii="Times New Roman" w:hAnsi="Times New Roman"/>
                          <w:b w:val="false"/>
                          <w:bCs w:val="false"/>
                          <w:color w:val="000000"/>
                          <w:lang w:val="en-US"/>
                        </w:rPr>
                        <w:t>Demonstrated expertise in Oracle Financials with a specialization in Receivables implementation.</w:t>
                      </w:r>
                    </w:p>
                    <w:p>
                      <w:pPr>
                        <w:pStyle w:val="5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</w:rPr>
                        <w:t xml:space="preserve">Internet of Things (IoT) |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lang w:val="en-IN" w:eastAsia="en-IN"/>
                        </w:rPr>
                        <w:t>Internshala Online Training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Completed comprehensive IoT training, demonstrating proficiency in leveraging interconnected devices for enhanced solutions.</w:t>
                      </w:r>
                    </w:p>
                    <w:p>
                      <w:pPr>
                        <w:pStyle w:val="5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</w:rPr>
                        <w:t xml:space="preserve">C Programming |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lang w:val="en-IN" w:eastAsia="en-IN"/>
                        </w:rPr>
                        <w:t>Institute for Tuition, Bhubaneswar | Aug-Dec 2019 (Offline)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Successfully completed a structured course in C programming, acquiring strong foundational skills in software development.</w:t>
                      </w:r>
                    </w:p>
                    <w:p>
                      <w:pPr>
                        <w:pStyle w:val="5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color w:val="000000"/>
                        </w:rPr>
                        <w:t xml:space="preserve">Communication Skills 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 xml:space="preserve">|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International Business Management Institute, Berlin, Germany</w:t>
                      </w:r>
                    </w:p>
                    <w:p>
                      <w:pPr>
                        <w:pStyle w:val="Style11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Completed an online course emphasizing effective communication strategies, contributing to enhanced interpersonal and professional skills.</w:t>
                      </w:r>
                    </w:p>
                    <w:p>
                      <w:pPr>
                        <w:pStyle w:val="1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spacing w:before="1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  <w:t>CO-CURRICULAR ACTIVITIES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First Prize, All India Inter AECS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en-IN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(A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en-IN"/>
                        </w:rPr>
                        <w:t xml:space="preserve">tomic 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E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en-IN"/>
                        </w:rPr>
                        <w:t xml:space="preserve">nergy 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C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en-IN"/>
                        </w:rPr>
                        <w:t xml:space="preserve">entral 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S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en-IN"/>
                        </w:rPr>
                        <w:t>chool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)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Science, Social Science, Mathematics &amp; Teaching Aids Exhibition (2014)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Secured the top position in a national-level competition, showcasing excellence in science, social science, mathematics, and teaching aids.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>Acting and Dancing Competitions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Actively participated and garnered accolades in school-level acting and dancing competitions, highlighting creativity and performance skills.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Eco Watch Plantation Drive, NGO, 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Contributed to a co-operative initiative by actively participating in an ECO Watch in a plantation drive sponsored by ECO Watch.</w:t>
                      </w:r>
                    </w:p>
                    <w:p>
                      <w:pPr>
                        <w:pStyle w:val="1"/>
                        <w:keepNext w:val="false"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spacing w:before="120" w:after="0"/>
                        <w:ind w:left="200" w:right="98" w:hanging="0"/>
                        <w:jc w:val="both"/>
                        <w:textAlignment w:val="auto"/>
                        <w:rPr>
                          <w:rFonts w:ascii="Times New Roman" w:hAnsi="Times New Roman" w:cs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439299"/>
                          <w:spacing w:val="-1"/>
                          <w:w w:val="95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>
                      <w:pPr>
                        <w:pStyle w:val="2"/>
                        <w:spacing w:before="120" w:after="0"/>
                        <w:ind w:left="203" w:right="-102" w:hanging="3"/>
                        <w:jc w:val="lef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>B. Tech. (ECE)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lectronics and Telecommunication Engineering | 8.41 CGPA</w:t>
                      </w:r>
                    </w:p>
                    <w:p>
                      <w:pPr>
                        <w:pStyle w:val="3"/>
                        <w:ind w:left="203" w:right="-102" w:hanging="3"/>
                        <w:jc w:val="lef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School of Electronics Engineering, 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Kalinga Institute of Industrial Technology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>KIIT DU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>
                      <w:pPr>
                        <w:pStyle w:val="Style14"/>
                        <w:ind w:left="203" w:right="98" w:hanging="3"/>
                        <w:rPr>
                          <w:rFonts w:ascii="Times New Roman" w:hAnsi="Times New Roman"/>
                          <w:i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18"/>
                          <w:lang w:val="en-US"/>
                        </w:rPr>
                        <w:t xml:space="preserve">2018 -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18"/>
                        </w:rPr>
                        <w:t>2022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</w:rPr>
                        <w:t>Bhubaneswar,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  <w:t>India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textAlignment w:val="auto"/>
                        <w:rPr>
                          <w:rFonts w:ascii="Times New Roman" w:hAnsi="Times New Roman" w:eastAsia="Arial" w:cs="Times New Roman"/>
                          <w:b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eastAsia="Arial" w:cs="Times New Roman"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 w:bidi="ar-SA"/>
                        </w:rPr>
                        <w:t>XII | Atomic Energy Central School, CBSE Board | 71.6 %</w:t>
                      </w:r>
                    </w:p>
                    <w:p>
                      <w:pPr>
                        <w:pStyle w:val="Style14"/>
                        <w:ind w:left="203" w:right="98" w:hanging="3"/>
                        <w:rPr>
                          <w:rFonts w:ascii="Times New Roman" w:hAnsi="Times New Roman" w:cs="Times New Roman"/>
                          <w:i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18"/>
                          <w:lang w:val="en-US"/>
                        </w:rPr>
                        <w:t>2018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  <w:tab/>
                        <w:tab/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  <w:t>Indore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  <w:t>India</w:t>
                      </w:r>
                    </w:p>
                    <w:p>
                      <w:pPr>
                        <w:pStyle w:val="Style14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before="0" w:after="0"/>
                        <w:ind w:left="200" w:right="98" w:hanging="0"/>
                        <w:textAlignment w:val="auto"/>
                        <w:rPr>
                          <w:rFonts w:ascii="Times New Roman" w:hAnsi="Times New Roman" w:eastAsia="Arial" w:cs="Times New Roman"/>
                          <w:b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eastAsia="Arial" w:cs="Times New Roman"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 w:bidi="ar-SA"/>
                        </w:rPr>
                        <w:t>X | Atomic Energy Central School, CBSE Board | 95%</w:t>
                      </w:r>
                    </w:p>
                    <w:p>
                      <w:pPr>
                        <w:pStyle w:val="Style14"/>
                        <w:ind w:left="203" w:right="98" w:hanging="3"/>
                        <w:rPr>
                          <w:rFonts w:ascii="Times New Roman" w:hAnsi="Times New Roman" w:cs="Times New Roman"/>
                          <w:i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z w:val="18"/>
                          <w:szCs w:val="18"/>
                          <w:lang w:val="en-US"/>
                        </w:rPr>
                        <w:t>2016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  <w:tab/>
                        <w:t xml:space="preserve"> </w:t>
                        <w:tab/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  <w:t>Indore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color w:val="439299"/>
                          <w:spacing w:val="-2"/>
                          <w:sz w:val="18"/>
                          <w:szCs w:val="18"/>
                          <w:lang w:val="en-US"/>
                        </w:rPr>
                        <w:t>India</w:t>
                      </w:r>
                    </w:p>
                    <w:p>
                      <w:pPr>
                        <w:pStyle w:val="Style14"/>
                        <w:ind w:left="203" w:right="98" w:hanging="3"/>
                        <w:rPr>
                          <w:rFonts w:ascii="Times New Roman" w:hAnsi="Times New Roman" w:eastAsia="Arial" w:cs="Times New Roman"/>
                          <w:b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0" w:right="0" w:gutter="0" w:header="0" w:top="0" w:footer="0" w:bottom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0" w:qFormat="1"/>
    <w:lsdException w:name="heading 5" w:uiPriority="9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22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Normal"/>
    <w:next w:val="Normal"/>
    <w:uiPriority w:val="9"/>
    <w:qFormat/>
    <w:pPr>
      <w:ind w:left="498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ind w:left="498" w:hanging="0"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3"/>
    <w:basedOn w:val="Normal"/>
    <w:next w:val="Normal"/>
    <w:uiPriority w:val="9"/>
    <w:unhideWhenUsed/>
    <w:qFormat/>
    <w:pPr>
      <w:spacing w:before="2" w:after="0"/>
      <w:ind w:left="498" w:hanging="0"/>
      <w:outlineLvl w:val="2"/>
    </w:pPr>
    <w:rPr>
      <w:sz w:val="24"/>
      <w:szCs w:val="24"/>
    </w:rPr>
  </w:style>
  <w:style w:type="paragraph" w:styleId="5">
    <w:name w:val="Heading 5"/>
    <w:basedOn w:val="Normal"/>
    <w:next w:val="Normal"/>
    <w:uiPriority w:val="9"/>
    <w:unhideWhenUsed/>
    <w:qFormat/>
    <w:pPr>
      <w:ind w:left="498" w:hanging="0"/>
      <w:outlineLvl w:val="4"/>
    </w:pPr>
    <w:rPr>
      <w:rFonts w:ascii="Arial" w:hAnsi="Arial" w:eastAsia="Arial" w:cs="Arial"/>
      <w:b/>
      <w:bCs/>
      <w:sz w:val="18"/>
      <w:szCs w:val="1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uiPriority w:val="1"/>
    <w:qFormat/>
    <w:pPr/>
    <w:rPr>
      <w:sz w:val="18"/>
      <w:szCs w:val="18"/>
    </w:rPr>
  </w:style>
  <w:style w:type="paragraph" w:styleId="List">
    <w:name w:val="List"/>
    <w:basedOn w:val="Style11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Style14">
    <w:name w:val="Вміст рамки"/>
    <w:basedOn w:val="Normal"/>
    <w:qFormat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Real_Office/7.4.0.3$Windows_X86_64 LibreOffice_project/</Application>
  <AppVersion>15.0000</AppVersion>
  <Pages>1</Pages>
  <Words>700</Words>
  <Characters>4569</Characters>
  <CharactersWithSpaces>5516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2024-01-17T20:53:00Z</dcterms:created>
  <dc:creator/>
  <dc:description/>
  <dc:language/>
  <cp:lastModifiedBy/>
  <dcterms:modified xsi:type="dcterms:W3CDTF">2024-03-05T12:49:04Z</dcterms:modified>
  <cp:revision>1</cp:revision>
  <dc:subject/>
  <dc:title/>
  <cp:version/>
  <cp:contentStatus/>
  <cp:category/>
  <cp:keyword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