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CloudCorp Enterprise Employee Operations &amp; Benefits Handbook</w:t>
      </w:r>
    </w:p>
    <w:p>
      <w:pPr>
        <w:pStyle w:val="Heading1"/>
      </w:pPr>
      <w:r>
        <w:t>Section 1: General Working Hours</w:t>
      </w:r>
    </w:p>
    <w:p>
      <w:r>
        <w:t>Standard core working hours for full-time employees are 09:00 to 17:00 local time, Monday through Friday.</w:t>
      </w:r>
    </w:p>
    <w:p>
      <w:pPr>
        <w:pStyle w:val="Heading1"/>
      </w:pPr>
      <w:r>
        <w:t>Section 4: Remote Work &amp; Equipment Stipend</w:t>
      </w:r>
    </w:p>
    <w:p>
      <w:r>
        <w:t>All newly hired full-time telecommuting employees receive a one-time remote home office stipend of $1,500. This fund must be utilized within the first 60 days of employment for desk equipment, ergonomic seating, monitors, and peripherals.</w:t>
      </w:r>
    </w:p>
    <w:p>
      <w:pPr>
        <w:pStyle w:val="Heading1"/>
      </w:pPr>
      <w:r>
        <w:t>Section 5: Paid Time Off &amp; Parental Leave</w:t>
      </w:r>
    </w:p>
    <w:p>
      <w:r>
        <w:t>Full-time employees accrue 25 days of annual paid vacation (PTO) per calendar year, accrued at a rate of 2.08 days per completed month.</w:t>
      </w:r>
    </w:p>
    <w:p>
      <w:r>
        <w:t>Primary caregivers receive 16 weeks of 100% paid parental leave following the birth, adoption, or foster placement of a child. Secondary caregivers are entitled to 6 weeks of 100% paid parental leave.</w:t>
      </w:r>
    </w:p>
    <w:p>
      <w:pPr>
        <w:pStyle w:val="Heading1"/>
      </w:pPr>
      <w:r>
        <w:t>Section 6: Health Insurance Plan Options</w:t>
      </w:r>
    </w:p>
    <w:p>
      <w:r>
        <w:t>Tier A (Comprehensive Gold): Individual annual deductible of $500, family deductible of $1,000. Maximum annual out-of-pocket is $2,500 per individual. Employer contributes $1,000 annually to Health Savings Account (HSA).</w:t>
      </w:r>
    </w:p>
    <w:p>
      <w:r>
        <w:t>Tier B (Standard Silver): Individual annual deductible of $1,500, family deductible of $3,000. Maximum annual out-of-pocket is $4,500 per individual. Employer contributes $500 annually to HSA.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