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Tiers, Channels &amp; Escalation Protocols</w:t>
      </w:r>
    </w:p>
    <w:p>
      <w:pPr>
        <w:pStyle w:val="Heading1"/>
      </w:pPr>
      <w:r>
        <w:t>Support Communication Channels</w:t>
      </w:r>
    </w:p>
    <w:p>
      <w:r>
        <w:t>1. Severity 1 (Critical Outages): Dedicated emergency phone bridge, automated SMS paging to on-call incident commander, and an instant dedicated Slack Connect / Microsoft Teams shared channel.</w:t>
      </w:r>
    </w:p>
    <w:p>
      <w:r>
        <w:t>2. Severity 2 (Major Degradation): High-priority ticketing portal and prioritized support email queue.</w:t>
      </w:r>
    </w:p>
    <w:p>
      <w:r>
        <w:t>3. Severity 3 (Minor Issues): Standard ticketing portal and community discussion forums.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