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4"/>
          <w:szCs w:val="24"/>
        </w:rPr>
        <w:t xml:space="preserve">Universidad Peruana Los Andes (UPLA)</w:t>
      </w:r>
    </w:p>
    <w:p>
      <w:pPr>
        <w:spacing w:after="300"/>
        <w:jc w:val="center"/>
      </w:pPr>
      <w:r>
        <w:rPr>
          <w:i/>
          <w:iCs/>
          <w:sz w:val="22"/>
          <w:szCs w:val="22"/>
        </w:rPr>
        <w:t xml:space="preserve">Gerencia de Sistemas de Información</w:t>
      </w:r>
    </w:p>
    <w:p>
      <w:pPr>
        <w:spacing w:after="100"/>
        <w:jc w:val="center"/>
      </w:pPr>
      <w:r>
        <w:rPr>
          <w:b/>
          <w:bCs/>
          <w:color w:val="1F4E79"/>
          <w:sz w:val="30"/>
          <w:szCs w:val="30"/>
        </w:rPr>
        <w:t xml:space="preserve">CAPÍTULO 3</w:t>
      </w:r>
    </w:p>
    <w:p>
      <w:pPr>
        <w:spacing w:after="300"/>
        <w:jc w:val="center"/>
      </w:pPr>
      <w:r>
        <w:rPr>
          <w:b/>
          <w:bCs/>
          <w:sz w:val="26"/>
          <w:szCs w:val="26"/>
        </w:rPr>
        <w:t xml:space="preserve">Sistemas de información, organizaciones y estrategia</w:t>
      </w:r>
    </w:p>
    <w:p>
      <w:pPr>
        <w:spacing w:after="40"/>
        <w:jc w:val="center"/>
      </w:pPr>
      <w:r>
        <w:rPr>
          <w:sz w:val="22"/>
          <w:szCs w:val="22"/>
        </w:rPr>
        <w:t xml:space="preserve">Alumno: Barreto Roncal, Steve</w:t>
      </w:r>
    </w:p>
    <w:p>
      <w:pPr>
        <w:pBdr>
          <w:bottom w:val="single" w:color="999999" w:sz="6" w:space="8"/>
        </w:pBdr>
        <w:spacing w:after="400"/>
        <w:jc w:val="center"/>
      </w:pPr>
      <w:r>
        <w:rPr>
          <w:i/>
          <w:iCs/>
          <w:sz w:val="20"/>
          <w:szCs w:val="20"/>
        </w:rPr>
        <w:t xml:space="preserve">Trabajo académico: Desarrollo, Resumen y Aplicación</w:t>
      </w:r>
    </w:p>
    <w:p>
      <w:pPr>
        <w:pStyle w:val="Heading1"/>
        <w:spacing w:after="150" w:before="200"/>
      </w:pPr>
      <w:r>
        <w:t xml:space="preserve">Introducción</w:t>
      </w:r>
    </w:p>
    <w:p>
      <w:pPr>
        <w:spacing w:after="200" w:line="400"/>
        <w:jc w:val="both"/>
      </w:pPr>
      <w:r>
        <w:rPr>
          <w:sz w:val="24"/>
          <w:szCs w:val="24"/>
        </w:rPr>
        <w:t xml:space="preserve">Los sistemas de información no operan en el vacío: existen dentro de organizaciones con estructuras, culturas y dinámicas de poder particulares, y su impacto puede analizarse tanto en términos económicos como estratégicos. Este capítulo examina la relación mutua entre los sistemas de información y las organizaciones, así como los marcos analíticos clásicos —el modelo de fuerzas competitivas de Porter y la cadena de valor— para evaluar cómo la tecnología puede convertirse en fuente de ventaja competitiva.</w:t>
      </w:r>
    </w:p>
    <w:p>
      <w:pPr>
        <w:pStyle w:val="Heading1"/>
        <w:spacing w:after="150" w:before="300"/>
      </w:pPr>
      <w:r>
        <w:t xml:space="preserve">1. Desarrollo</w:t>
      </w:r>
    </w:p>
    <w:p>
      <w:pPr>
        <w:pStyle w:val="Heading2"/>
        <w:spacing w:after="120" w:before="200"/>
      </w:pPr>
      <w:r>
        <w:t xml:space="preserve">3.1 Organizaciones y sistemas de información: una relación de doble vía</w:t>
      </w:r>
    </w:p>
    <w:p>
      <w:pPr>
        <w:spacing w:after="200" w:line="400"/>
        <w:jc w:val="both"/>
      </w:pPr>
      <w:r>
        <w:rPr>
          <w:sz w:val="24"/>
          <w:szCs w:val="24"/>
        </w:rPr>
        <w:t xml:space="preserve">Una organización puede definirse, desde una perspectiva técnica, como una estructura social estable que utiliza recursos del entorno para producir bienes o servicios, y desde una perspectiva del comportamiento, como un conjunto de derechos, privilegios, obligaciones y responsabilidades delicadamente equilibrados a lo largo del tiempo mediante el conflicto y la resolución de conflictos. Ambas perspectivas son complementarias: la primera enfatiza la eficiencia en la transformación de insumos en productos, mientras que la segunda reconoce que las organizaciones son también arenas políticas donde distintos grupos compiten por recursos y poder.</w:t>
      </w:r>
    </w:p>
    <w:p>
      <w:pPr>
        <w:spacing w:after="200" w:line="400"/>
        <w:jc w:val="both"/>
      </w:pPr>
      <w:r>
        <w:rPr>
          <w:sz w:val="24"/>
          <w:szCs w:val="24"/>
        </w:rPr>
        <w:t xml:space="preserve">La relación entre los sistemas de información y las organizaciones es de influencia mutua: las organizaciones deben estar suficientemente abiertas para beneficiarse de las capacidades que ofrece la nueva tecnología, mientras que los sistemas de información deben diseñarse considerando las características particulares de la organización que los adoptará, ya que un mismo sistema puede tener resultados muy distintos según la cultura, la estructura jerárquica y los procesos existentes de cada empresa.</w:t>
      </w:r>
    </w:p>
    <w:p>
      <w:pPr>
        <w:pStyle w:val="Heading2"/>
        <w:spacing w:after="120" w:before="200"/>
      </w:pPr>
      <w:r>
        <w:t xml:space="preserve">3.2 Características de las organizaciones que afectan el uso de los sistemas de información</w:t>
      </w:r>
    </w:p>
    <w:p>
      <w:pPr>
        <w:spacing w:after="200" w:line="400"/>
        <w:jc w:val="both"/>
      </w:pPr>
      <w:r>
        <w:rPr>
          <w:sz w:val="24"/>
          <w:szCs w:val="24"/>
        </w:rPr>
        <w:t xml:space="preserve">Diversas características organizacionales determinan cómo se adoptan y utilizan los sistemas de información: las rutinas y procesos de negocio establecidos (que pueden facilitar o resistirse al cambio que trae un nuevo sistema), la cultura organizacional (los supuestos compartidos sobre qué productos debe producir la organización y cómo debe hacerlo), la política interna y las diferencias de intereses entre grupos, el entorno en el que opera la organización (regulaciones, competencia, condiciones económicas), su estructura, tipo y estilo de liderazgo, y las tareas específicas que realiza.</w:t>
      </w:r>
    </w:p>
    <w:p>
      <w:pPr>
        <w:pStyle w:val="Heading2"/>
        <w:spacing w:after="120" w:before="200"/>
      </w:pPr>
      <w:r>
        <w:t xml:space="preserve">3.3 Impacto económico y organizacional de los sistemas de información</w:t>
      </w:r>
    </w:p>
    <w:p>
      <w:pPr>
        <w:spacing w:after="200" w:line="400"/>
        <w:jc w:val="both"/>
      </w:pPr>
      <w:r>
        <w:rPr>
          <w:sz w:val="24"/>
          <w:szCs w:val="24"/>
        </w:rPr>
        <w:t xml:space="preserve">Desde la perspectiva económica, la tecnología de la información puede considerarse un factor de producción que sustituye tanto capital tradicional como trabajo humano; a medida que su costo disminuye, las organizaciones tienden a sustituir mano de obra por tecnología en tareas rutinarias, mientras reservan el trabajo humano para actividades de mayor valor agregado que requieren juicio y creatividad. La teoría de costos de transacción explica además cómo la TI puede reducir los costos que implica participar en el mercado (buscar proveedores, negociar contratos, coordinar entregas), lo cual puede llevar a que las empresas prefieran contratar externamente ciertas actividades en lugar de realizarlas internamente.</w:t>
      </w:r>
    </w:p>
    <w:p>
      <w:pPr>
        <w:spacing w:after="200" w:line="400"/>
        <w:jc w:val="both"/>
      </w:pPr>
      <w:r>
        <w:rPr>
          <w:sz w:val="24"/>
          <w:szCs w:val="24"/>
        </w:rPr>
        <w:t xml:space="preserve">Desde una perspectiva del comportamiento organizacional, los sistemas de información pueden aplanar las jerarquías al ampliar la distribución de información hacia niveles inferiores, empoderando a los empleados de primera línea para tomar decisiones que antes requerían la aprobación de varios niveles gerenciales. Al mismo tiempo, la implementación de un nuevo sistema modifica inevitablemente el equilibrio de poder, los procedimientos y el comportamiento existente dentro de la organización, razón por la cual muchos proyectos de sistemas enfrentan resistencia política que debe gestionarse activamente.</w:t>
      </w:r>
    </w:p>
    <w:p>
      <w:pPr>
        <w:pStyle w:val="Heading2"/>
        <w:spacing w:after="120" w:before="200"/>
      </w:pPr>
      <w:r>
        <w:t xml:space="preserve">3.4 El modelo de fuerzas competitivas de Porter y las estrategias de sistemas de información</w:t>
      </w:r>
    </w:p>
    <w:p>
      <w:pPr>
        <w:spacing w:after="200" w:line="400"/>
        <w:jc w:val="both"/>
      </w:pPr>
      <w:r>
        <w:rPr>
          <w:sz w:val="24"/>
          <w:szCs w:val="24"/>
        </w:rPr>
        <w:t xml:space="preserve">El modelo de las cinco fuerzas competitivas de Michael Porter identifica los factores que determinan el nivel de competencia y la rentabilidad potencial de una industria: la rivalidad entre competidores existentes, la amenaza de nuevos participantes, la amenaza de productos o servicios sustitutos, el poder de negociación de los proveedores y el poder de negociación de los clientes. Frente a estas fuerzas, las organizaciones pueden emplear los sistemas de información para implementar cuatro estrategias competitivas genéricas: liderazgo en costos (reducir los costos operativos para ofrecer precios más competitivos), diferenciación de producto (crear productos o servicios únicos que sean difíciles de replicar), enfoque en nichos de mercado (utilizar información detallada para atender segmentos específicos con mayor precisión que los competidores generalistas) y fortalecimiento de la intimidad con clientes y proveedores.</w:t>
      </w:r>
    </w:p>
    <w:p>
      <w:pPr>
        <w:spacing w:after="200" w:line="400"/>
        <w:jc w:val="both"/>
      </w:pPr>
      <w:r>
        <w:rPr>
          <w:sz w:val="24"/>
          <w:szCs w:val="24"/>
        </w:rPr>
        <w:t xml:space="preserve">Internet ha transformado significativamente estas fuerzas competitivas: al reducir las barreras de entrada y aumentar la transparencia de precios disponible para los consumidores, tiende a intensificar la rivalidad y a fortalecer el poder de negociación de los clientes en muchas industrias, aunque también crea oportunidades para nuevos modelos de negocio digitales que pueden generar ventajas temporales significativas.</w:t>
      </w:r>
    </w:p>
    <w:p>
      <w:pPr>
        <w:pStyle w:val="Heading2"/>
        <w:spacing w:after="120" w:before="200"/>
      </w:pPr>
      <w:r>
        <w:t xml:space="preserve">3.5 El modelo de la cadena de valor y las sinergias basadas en red</w:t>
      </w:r>
    </w:p>
    <w:p>
      <w:pPr>
        <w:spacing w:after="200" w:line="400"/>
        <w:jc w:val="both"/>
      </w:pPr>
      <w:r>
        <w:rPr>
          <w:sz w:val="24"/>
          <w:szCs w:val="24"/>
        </w:rPr>
        <w:t xml:space="preserve">El modelo de la cadena de valor de negocios complementa el análisis de Porter al descomponer a la organización en una serie de actividades primarias (logística de entrada, operaciones, logística de salida, ventas y marketing, servicio) y actividades de apoyo (infraestructura, recursos humanos, tecnología, adquisiciones) que agregan valor de forma incremental al producto o servicio final. Este modelo permite identificar en qué puntos específicos de la cadena los sistemas de información pueden generar el mayor impacto competitivo, en lugar de aplicar la tecnología de manera indiscriminada a toda la organización.</w:t>
      </w:r>
    </w:p>
    <w:p>
      <w:pPr>
        <w:spacing w:after="200" w:line="400"/>
        <w:jc w:val="both"/>
      </w:pPr>
      <w:r>
        <w:rPr>
          <w:sz w:val="24"/>
          <w:szCs w:val="24"/>
        </w:rPr>
        <w:t xml:space="preserve">Adicionalmente, las organizaciones que operan múltiples unidades de negocio pueden utilizar sistemas de información para generar sinergias entre ellas, compartiendo recursos, mercados o experiencia especializada, así como para desarrollar y explotar competencias básicas (actividades en las que la empresa es líder a nivel mundial o dentro de su mercado). Las estrategias basadas en red, por su parte, aprovechan el hecho de que el valor de una comunidad o plataforma digital aumenta a medida que más participantes se suman a ella (efecto de red), lo cual puede consolidar posiciones dominantes difíciles de desplazar.</w:t>
      </w:r>
    </w:p>
    <w:p>
      <w:pPr>
        <w:pStyle w:val="Heading2"/>
        <w:spacing w:after="120" w:before="200"/>
      </w:pPr>
      <w:r>
        <w:t xml:space="preserve">3.6 Uso gerencial de los sistemas para sostener la ventaja competitiva</w:t>
      </w:r>
    </w:p>
    <w:p>
      <w:pPr>
        <w:spacing w:after="200" w:line="400"/>
        <w:jc w:val="both"/>
      </w:pPr>
      <w:r>
        <w:rPr>
          <w:sz w:val="24"/>
          <w:szCs w:val="24"/>
        </w:rPr>
        <w:t xml:space="preserve">Una ventaja competitiva obtenida mediante sistemas de información rara vez es permanente, ya que los competidores eventualmente adoptan tecnologías similares, erosionando la ventaja inicial. Por ello, sostener una ventaja competitiva requiere innovación continua y la capacidad de alinear estrechamente la estrategia de tecnología de la información con los objetivos de negocio generales de la organización, en lugar de tratar a la TI como un departamento de soporte aislado de la estrategia corporativa.</w:t>
      </w:r>
    </w:p>
    <w:p>
      <w:pPr>
        <w:spacing w:after="200" w:line="400"/>
        <w:jc w:val="both"/>
      </w:pPr>
      <w:r>
        <w:rPr>
          <w:sz w:val="24"/>
          <w:szCs w:val="24"/>
        </w:rPr>
        <w:t xml:space="preserve">Finalmente, administrar las transiciones estratégicas que implica adoptar sistemas con alcance interorganizacional (por ejemplo, sistemas empresariales que integran múltiples unidades de negocio) requiere no solo cambios tecnológicos, sino también cambios en la estructura organizacional, en la cultura y en los modelos de negocio, un proceso que suele generar fricciones significativas si no se gestiona con una visión estratégica clara desde la alta dirección.</w:t>
      </w:r>
    </w:p>
    <w:p>
      <w:pPr>
        <w:pStyle w:val="Heading1"/>
        <w:spacing w:after="150" w:before="300"/>
      </w:pPr>
      <w:r>
        <w:t xml:space="preserve">2. Resumen</w:t>
      </w:r>
    </w:p>
    <w:p>
      <w:pPr>
        <w:pStyle w:val="ListParagraph"/>
        <w:numPr>
          <w:ilvl w:val="0"/>
          <w:numId w:val="2"/>
        </w:numPr>
        <w:spacing w:after="140" w:line="400"/>
      </w:pPr>
      <w:r>
        <w:rPr>
          <w:sz w:val="24"/>
          <w:szCs w:val="24"/>
        </w:rPr>
        <w:t xml:space="preserve">Los sistemas de información y las organizaciones se influyen mutuamente: la tecnología moldea la organización y la organización moldea cómo se usa la tecnología.</w:t>
      </w:r>
    </w:p>
    <w:p>
      <w:pPr>
        <w:pStyle w:val="ListParagraph"/>
        <w:numPr>
          <w:ilvl w:val="0"/>
          <w:numId w:val="2"/>
        </w:numPr>
        <w:spacing w:after="140" w:line="400"/>
      </w:pPr>
      <w:r>
        <w:rPr>
          <w:sz w:val="24"/>
          <w:szCs w:val="24"/>
        </w:rPr>
        <w:t xml:space="preserve">Características como cultura, política interna, estructura y entorno determinan cómo se adopta un sistema de información.</w:t>
      </w:r>
    </w:p>
    <w:p>
      <w:pPr>
        <w:pStyle w:val="ListParagraph"/>
        <w:numPr>
          <w:ilvl w:val="0"/>
          <w:numId w:val="2"/>
        </w:numPr>
        <w:spacing w:after="140" w:line="400"/>
      </w:pPr>
      <w:r>
        <w:rPr>
          <w:sz w:val="24"/>
          <w:szCs w:val="24"/>
        </w:rPr>
        <w:t xml:space="preserve">La TI reduce costos de transacción y puede aplanar jerarquías, pero también modifica el equilibrio de poder dentro de la organización.</w:t>
      </w:r>
    </w:p>
    <w:p>
      <w:pPr>
        <w:pStyle w:val="ListParagraph"/>
        <w:numPr>
          <w:ilvl w:val="0"/>
          <w:numId w:val="2"/>
        </w:numPr>
        <w:spacing w:after="140" w:line="400"/>
      </w:pPr>
      <w:r>
        <w:rPr>
          <w:sz w:val="24"/>
          <w:szCs w:val="24"/>
        </w:rPr>
        <w:t xml:space="preserve">El modelo de las cinco fuerzas de Porter identifica las presiones competitivas que la TI puede ayudar a enfrentar mediante estrategias de costos, diferenciación, nicho o intimidad con el cliente.</w:t>
      </w:r>
    </w:p>
    <w:p>
      <w:pPr>
        <w:pStyle w:val="ListParagraph"/>
        <w:numPr>
          <w:ilvl w:val="0"/>
          <w:numId w:val="2"/>
        </w:numPr>
        <w:spacing w:after="140" w:line="400"/>
      </w:pPr>
      <w:r>
        <w:rPr>
          <w:sz w:val="24"/>
          <w:szCs w:val="24"/>
        </w:rPr>
        <w:t xml:space="preserve">La cadena de valor permite identificar en qué actividades específicas la TI genera mayor impacto competitivo.</w:t>
      </w:r>
    </w:p>
    <w:p>
      <w:pPr>
        <w:pStyle w:val="ListParagraph"/>
        <w:numPr>
          <w:ilvl w:val="0"/>
          <w:numId w:val="2"/>
        </w:numPr>
        <w:spacing w:after="140" w:line="400"/>
      </w:pPr>
      <w:r>
        <w:rPr>
          <w:sz w:val="24"/>
          <w:szCs w:val="24"/>
        </w:rPr>
        <w:t xml:space="preserve">Sostener la ventaja competitiva requiere innovación continua y una fuerte alineación entre la estrategia de TI y la estrategia de negocio.</w:t>
      </w:r>
    </w:p>
    <w:p>
      <w:pPr>
        <w:pStyle w:val="Heading1"/>
        <w:spacing w:after="150" w:before="300"/>
      </w:pPr>
      <w:r>
        <w:t xml:space="preserve">3. Aplicación práctica</w:t>
      </w:r>
    </w:p>
    <w:p>
      <w:pPr>
        <w:pStyle w:val="Heading2"/>
        <w:spacing w:after="120"/>
      </w:pPr>
      <w:r>
        <w:t xml:space="preserve">Caso aplicado: análisis estratégico con el modelo de Porter para el proyecto Hotel Maktub</w:t>
      </w:r>
    </w:p>
    <w:p>
      <w:pPr>
        <w:spacing w:after="200" w:line="400"/>
        <w:jc w:val="both"/>
      </w:pPr>
      <w:r>
        <w:rPr>
          <w:sz w:val="24"/>
          <w:szCs w:val="24"/>
        </w:rPr>
        <w:t xml:space="preserve">Retomando el proyecto de formulación y evaluación desarrollado para el Hotel Maktub en Huancayo, apliquemos el modelo de las cinco fuerzas competitivas de Porter a su contexto. La rivalidad entre competidores existentes estaría determinada por la cantidad de hoteles y hospedajes similares en la ciudad, especialmente durante las festividades locales que concentran la demanda; la amenaza de nuevos participantes dependerá de qué tan fácil sea para un nuevo hospedaje entrar al mercado, lo cual suele ser relativamente accesible en el segmento de hospedaje de tamaño medio; la amenaza de sustitutos incluiría plataformas de alquiler temporal de vivienda entre particulares; el poder de negociación de los proveedores (agencias de turismo, plataformas de reserva en línea) y el poder de negociación de los clientes, cada vez mayor gracias a la transparencia de precios que ofrece Internet, completan el análisis.</w:t>
      </w:r>
    </w:p>
    <w:p>
      <w:pPr>
        <w:spacing w:after="200" w:line="400"/>
        <w:jc w:val="both"/>
      </w:pPr>
      <w:r>
        <w:rPr>
          <w:sz w:val="24"/>
          <w:szCs w:val="24"/>
        </w:rPr>
        <w:t xml:space="preserve">Frente a estas fuerzas, un sistema de información como el propuesto en el proyecto (gestión de inventario y reservas) puede sustentar principalmente una estrategia de liderazgo en costos, al reducir los costos operativos asociados a la gestión manual de habitaciones e insumos, y una estrategia de intimidad con el cliente, al permitir un seguimiento más personalizado de las preferencias de los huéspedes recurrentes, especialmente durante los periodos de alta demanda vinculados al calendario de festividades de Huancayo.</w:t>
      </w:r>
    </w:p>
    <w:p>
      <w:pPr>
        <w:spacing w:after="200" w:line="400"/>
        <w:jc w:val="both"/>
      </w:pPr>
      <w:r>
        <w:rPr>
          <w:sz w:val="24"/>
          <w:szCs w:val="24"/>
        </w:rPr>
        <w:t xml:space="preserve">Aplicando el modelo de la cadena de valor, el sistema de gestión de inventario impactaría principalmente en las actividades primarias de operaciones (gestión eficiente de habitaciones e insumos) y de servicio (mejor capacidad de respuesta ante solicitudes de los huéspedes), mientras que un futuro sistema de reservas en línea impactaría directamente en la actividad de ventas y marketing, ampliando el alcance del hotel más allá de los canales tradicionales de reserva telefónica.</w:t>
      </w:r>
    </w:p>
    <w:p>
      <w:pPr>
        <w:spacing w:after="200" w:line="400"/>
        <w:jc w:val="both"/>
      </w:pPr>
      <w:r>
        <w:rPr>
          <w:sz w:val="24"/>
          <w:szCs w:val="24"/>
        </w:rPr>
        <w:t xml:space="preserve">Sin embargo, es importante reconocer que esta ventaja competitiva no sería permanente: en la medida en que otros hospedajes de la zona adopten sistemas similares de gestión digital, la ventaja inicial del Hotel Maktub tendería a erosionarse, lo cual refuerza la importancia de sostener la inversión en mejora continua del sistema (por ejemplo, incorporando analítica de demanda estacional) en lugar de considerar el proyecto como una solución definitiva y estática.</w:t>
      </w:r>
    </w:p>
    <w:p>
      <w:pPr>
        <w:spacing w:after="120" w:before="100"/>
      </w:pPr>
      <w:r>
        <w:rPr>
          <w:b/>
          <w:bCs/>
          <w:sz w:val="24"/>
          <w:szCs w:val="24"/>
        </w:rPr>
        <w:t xml:space="preserve">Preguntas de reflexión:</w:t>
      </w:r>
    </w:p>
    <w:p>
      <w:pPr>
        <w:pStyle w:val="ListParagraph"/>
        <w:numPr>
          <w:ilvl w:val="0"/>
          <w:numId w:val="2"/>
        </w:numPr>
        <w:spacing w:after="140" w:line="400"/>
      </w:pPr>
      <w:r>
        <w:rPr>
          <w:sz w:val="24"/>
          <w:szCs w:val="24"/>
        </w:rPr>
        <w:t xml:space="preserve">¿Qué otras estrategias genéricas, además de liderazgo en costos e intimidad con el cliente, podría explorar el Hotel Maktub apoyándose en sistemas de información?</w:t>
      </w:r>
    </w:p>
    <w:p>
      <w:pPr>
        <w:pStyle w:val="ListParagraph"/>
        <w:numPr>
          <w:ilvl w:val="0"/>
          <w:numId w:val="2"/>
        </w:numPr>
        <w:spacing w:after="140" w:line="400"/>
      </w:pPr>
      <w:r>
        <w:rPr>
          <w:sz w:val="24"/>
          <w:szCs w:val="24"/>
        </w:rPr>
        <w:t xml:space="preserve">¿Qué actividades de la cadena de valor del hotel se beneficiarían más de una futura integración entre el sistema de inventario y un sistema de reservas en línea?</w:t>
      </w:r>
    </w:p>
    <w:p>
      <w:pPr>
        <w:pStyle w:val="ListParagraph"/>
        <w:numPr>
          <w:ilvl w:val="0"/>
          <w:numId w:val="2"/>
        </w:numPr>
        <w:spacing w:after="140" w:line="400"/>
      </w:pPr>
      <w:r>
        <w:rPr>
          <w:sz w:val="24"/>
          <w:szCs w:val="24"/>
        </w:rPr>
        <w:t xml:space="preserve">¿Por qué la ventaja competitiva obtenida mediante este tipo de sistema tiende a ser temporal, y qué debería hacer el hotel para sostenerla en el tiempo?</w:t>
      </w:r>
    </w:p>
    <w:p>
      <w:pPr>
        <w:pStyle w:val="Heading1"/>
        <w:spacing w:after="150" w:before="300"/>
      </w:pPr>
      <w:r>
        <w:t xml:space="preserve">4. Conclusión</w:t>
      </w:r>
    </w:p>
    <w:p>
      <w:pPr>
        <w:spacing w:after="200" w:line="400"/>
        <w:jc w:val="both"/>
      </w:pPr>
      <w:r>
        <w:rPr>
          <w:sz w:val="24"/>
          <w:szCs w:val="24"/>
        </w:rPr>
        <w:t xml:space="preserve">El análisis estratégico de los sistemas de información —a través de marcos como las cinco fuerzas de Porter y la cadena de valor— permite a un futuro ingeniero de sistemas ir más allá de la implementación técnica y participar activamente en las decisiones de negocio que determinan por qué y dónde invertir en tecnología, una competencia cada vez más valorada en el mercado laboral actual.</w:t>
      </w:r>
    </w:p>
    <w:p>
      <w:pPr>
        <w:pStyle w:val="Heading1"/>
        <w:spacing w:after="150" w:before="300"/>
      </w:pPr>
      <w:r>
        <w:t xml:space="preserve">Referencia</w:t>
      </w:r>
    </w:p>
    <w:p>
      <w:pPr>
        <w:spacing w:after="100"/>
      </w:pPr>
      <w:r>
        <w:rPr>
          <w:i/>
          <w:iCs/>
          <w:sz w:val="24"/>
          <w:szCs w:val="24"/>
        </w:rPr>
        <w:t xml:space="preserve">Laudon, K. C., &amp; Laudon, J. P. (2012). Sistemas de información gerencial (12.ª ed.). Pearson Educación.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Capítulo 3 — Barreto Roncal, Steve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2026-07-21T00:04:01.602Z</dcterms:created>
  <dcterms:modified xsi:type="dcterms:W3CDTF">2026-07-21T00:04:01.602Z</dcterms:modified>
</cp:coreProperties>
</file>

<file path=docProps/custom.xml><?xml version="1.0" encoding="utf-8"?>
<Properties xmlns="http://schemas.openxmlformats.org/officeDocument/2006/custom-properties" xmlns:vt="http://schemas.openxmlformats.org/officeDocument/2006/docPropsVTypes"/>
</file>