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4"/>
          <w:szCs w:val="24"/>
        </w:rPr>
        <w:t xml:space="preserve">Universidad Peruana Los Andes (UPLA)</w:t>
      </w:r>
    </w:p>
    <w:p>
      <w:pPr>
        <w:spacing w:after="300"/>
        <w:jc w:val="center"/>
      </w:pPr>
      <w:r>
        <w:rPr>
          <w:i/>
          <w:iCs/>
          <w:sz w:val="22"/>
          <w:szCs w:val="22"/>
        </w:rPr>
        <w:t xml:space="preserve">Gerencia de Sistemas de Información</w:t>
      </w:r>
    </w:p>
    <w:p>
      <w:pPr>
        <w:spacing w:after="100"/>
        <w:jc w:val="center"/>
      </w:pPr>
      <w:r>
        <w:rPr>
          <w:b/>
          <w:bCs/>
          <w:color w:val="1F4E79"/>
          <w:sz w:val="30"/>
          <w:szCs w:val="30"/>
        </w:rPr>
        <w:t xml:space="preserve">CAPÍTULO 4</w:t>
      </w:r>
    </w:p>
    <w:p>
      <w:pPr>
        <w:spacing w:after="300"/>
        <w:jc w:val="center"/>
      </w:pPr>
      <w:r>
        <w:rPr>
          <w:b/>
          <w:bCs/>
          <w:sz w:val="26"/>
          <w:szCs w:val="26"/>
        </w:rPr>
        <w:t xml:space="preserve">Aspectos éticos y sociales en los sistemas de información</w:t>
      </w:r>
    </w:p>
    <w:p>
      <w:pPr>
        <w:spacing w:after="40"/>
        <w:jc w:val="center"/>
      </w:pPr>
      <w:r>
        <w:rPr>
          <w:sz w:val="22"/>
          <w:szCs w:val="22"/>
        </w:rPr>
        <w:t xml:space="preserve">Alumno: Barreto Roncal, Steve</w:t>
      </w:r>
    </w:p>
    <w:p>
      <w:pPr>
        <w:pBdr>
          <w:bottom w:val="single" w:color="999999" w:sz="6" w:space="8"/>
        </w:pBdr>
        <w:spacing w:after="400"/>
        <w:jc w:val="center"/>
      </w:pPr>
      <w:r>
        <w:rPr>
          <w:i/>
          <w:iCs/>
          <w:sz w:val="20"/>
          <w:szCs w:val="20"/>
        </w:rPr>
        <w:t xml:space="preserve">Trabajo académico: Desarrollo, Resumen y Aplicación</w:t>
      </w:r>
    </w:p>
    <w:p>
      <w:pPr>
        <w:pStyle w:val="Heading1"/>
        <w:spacing w:after="150" w:before="200"/>
      </w:pPr>
      <w:r>
        <w:t xml:space="preserve">Introducción</w:t>
      </w:r>
    </w:p>
    <w:p>
      <w:pPr>
        <w:spacing w:after="200" w:line="400"/>
        <w:jc w:val="both"/>
      </w:pPr>
      <w:r>
        <w:rPr>
          <w:sz w:val="24"/>
          <w:szCs w:val="24"/>
        </w:rPr>
        <w:t xml:space="preserve">El uso creciente de sistemas de información plantea dilemas éticos y sociales que no siempre tienen una respuesta técnica clara: la recopilación masiva de datos personales, la propiedad intelectual del contenido digital y la responsabilidad ante fallas de los sistemas son solo algunos ejemplos. Este capítulo ofrece un marco conceptual para analizar estos dilemas y examina las cinco dimensiones morales de la era de la información.</w:t>
      </w:r>
    </w:p>
    <w:p>
      <w:pPr>
        <w:pStyle w:val="Heading1"/>
        <w:spacing w:after="150" w:before="300"/>
      </w:pPr>
      <w:r>
        <w:t xml:space="preserve">1. Desarrollo</w:t>
      </w:r>
    </w:p>
    <w:p>
      <w:pPr>
        <w:pStyle w:val="Heading2"/>
        <w:spacing w:after="120" w:before="200"/>
      </w:pPr>
      <w:r>
        <w:t xml:space="preserve">4.1 Un modelo para pensar sobre los aspectos éticos, sociales y políticos</w:t>
      </w:r>
    </w:p>
    <w:p>
      <w:pPr>
        <w:spacing w:after="200" w:line="400"/>
        <w:jc w:val="both"/>
      </w:pPr>
      <w:r>
        <w:rPr>
          <w:sz w:val="24"/>
          <w:szCs w:val="24"/>
        </w:rPr>
        <w:t xml:space="preserve">Los aspectos éticos, sociales y políticos relacionados con los sistemas de información están estrechamente vinculados entre sí, y con frecuencia un mismo evento tecnológico los activa simultáneamente: la introducción de una nueva tecnología puede generar un dilema ético para los individuos involucrados, convertirse en un tema de debate social sobre lo que se considera un comportamiento aceptable, y eventualmente derivar en una respuesta política mediante nueva legislación o regulación.</w:t>
      </w:r>
    </w:p>
    <w:p>
      <w:pPr>
        <w:spacing w:after="200" w:line="400"/>
        <w:jc w:val="both"/>
      </w:pPr>
      <w:r>
        <w:rPr>
          <w:sz w:val="24"/>
          <w:szCs w:val="24"/>
        </w:rPr>
        <w:t xml:space="preserve">Diversas tendencias tecnológicas intensifican estos aspectos éticos: el aumento exponencial de la capacidad de cómputo hace que más organizaciones dependan de sistemas de información para operaciones críticas; la reducción de los costos de almacenamiento permite mantener bases de datos detalladas sobre individuos durante periodos prolongados; los avances en el análisis de datos permiten combinar y analizar información de múltiples fuentes para construir perfiles detallados de comportamiento; y el avance de las redes, incluyendo Internet, facilita copiar y distribuir datos —y también vigilar a las personas— a una escala sin precedentes históricos.</w:t>
      </w:r>
    </w:p>
    <w:p>
      <w:pPr>
        <w:pStyle w:val="Heading2"/>
        <w:spacing w:after="120" w:before="200"/>
      </w:pPr>
      <w:r>
        <w:t xml:space="preserve">4.2 Cinco dimensiones morales de la era de la información</w:t>
      </w:r>
    </w:p>
    <w:p>
      <w:pPr>
        <w:spacing w:after="200" w:line="400"/>
        <w:jc w:val="both"/>
      </w:pPr>
      <w:r>
        <w:rPr>
          <w:sz w:val="24"/>
          <w:szCs w:val="24"/>
        </w:rPr>
        <w:t xml:space="preserve">El capítulo organiza los principales dilemas éticos de la era digital en cinco dimensiones morales interrelacionadas. Los derechos de información abarcan las cuestiones de qué derecho tienen los individuos y las organizaciones sobre la información que les concierne, particularmente en torno a la privacidad, y qué se puede proteger legítimamente. Los derechos de propiedad se refieren a cómo se protegen los derechos de propiedad intelectual (como el software, las bases de datos o el contenido digital) en un entorno donde la copia y distribución digital resulta técnicamente sencilla y prácticamente gratuita.</w:t>
      </w:r>
    </w:p>
    <w:p>
      <w:pPr>
        <w:spacing w:after="200" w:line="400"/>
        <w:jc w:val="both"/>
      </w:pPr>
      <w:r>
        <w:rPr>
          <w:sz w:val="24"/>
          <w:szCs w:val="24"/>
        </w:rPr>
        <w:t xml:space="preserve">La rendición de cuentas, responsabilidad legal y control examina quién debe responder legalmente cuando un sistema de información causa un daño a un individuo o a una organización, un aspecto particularmente complejo cuando la falla proviene de un algoritmo o de datos de mala calidad, y no de un error humano identificable. La calidad del sistema se centra en qué estándares de calidad de datos y de software deben exigirse para proteger tanto los derechos individuales como la seguridad de la sociedad, mientras que la calidad de vida examina qué valores deben preservarse en una sociedad basada en la información y el conocimiento, incluyendo temas como la equidad en el acceso a la tecnología y los límites apropiados entre el trabajo, la vida personal y la conectividad permanente.</w:t>
      </w:r>
    </w:p>
    <w:p>
      <w:pPr>
        <w:pStyle w:val="Heading2"/>
        <w:spacing w:after="120" w:before="200"/>
      </w:pPr>
      <w:r>
        <w:t xml:space="preserve">4.3 Principios éticos y análisis de dilemas</w:t>
      </w:r>
    </w:p>
    <w:p>
      <w:pPr>
        <w:spacing w:after="200" w:line="400"/>
        <w:jc w:val="both"/>
      </w:pPr>
      <w:r>
        <w:rPr>
          <w:sz w:val="24"/>
          <w:szCs w:val="24"/>
        </w:rPr>
        <w:t xml:space="preserve">Analizar un dilema ético de manera rigurosa requiere identificar y describir claramente los hechos involucrados, definir el conflicto o dilema y los valores de más alto nivel implicados, identificar a los actores involucrados y sus intereses, así como las opciones razonables que se pueden tomar y sus consecuencias probables antes de decidir. Distintos principios éticos candidatos pueden orientar esta decisión: la regla de oro (tratar a los demás como uno desea ser tratado), el imperativo categórico de Kant (actuar únicamente según reglas que uno estaría dispuesto a que se conviertan en leyes universales), la regla del cambio de Descartes (una acción que no puede repetirse indefinidamente no es correcta ni siquiera una sola vez), el principio utilitarista (elegir la acción que produzca el mayor bien para el mayor número de personas) y el principio de aversión al riesgo (elegir la acción que produzca el menor daño potencial).</w:t>
      </w:r>
    </w:p>
    <w:p>
      <w:pPr>
        <w:spacing w:after="200" w:line="400"/>
        <w:jc w:val="both"/>
      </w:pPr>
      <w:r>
        <w:rPr>
          <w:sz w:val="24"/>
          <w:szCs w:val="24"/>
        </w:rPr>
        <w:t xml:space="preserve">En la práctica profesional, estos principios se traducen en códigos de conducta adoptados por asociaciones profesionales de tecnología, que establecen expectativas éticas para sus miembros —por ejemplo, respecto a la confidencialidad de la información de los clientes o la honestidad en la representación de las capacidades de un sistema— y que orientan a los profesionales de sistemas ante dilemas que surgen en el ejercicio diario de su labor.</w:t>
      </w:r>
    </w:p>
    <w:p>
      <w:pPr>
        <w:pStyle w:val="Heading2"/>
        <w:spacing w:after="120" w:before="200"/>
      </w:pPr>
      <w:r>
        <w:t xml:space="preserve">4.4 Derechos de información: privacidad en la era de Internet</w:t>
      </w:r>
    </w:p>
    <w:p>
      <w:pPr>
        <w:spacing w:after="200" w:line="400"/>
        <w:jc w:val="both"/>
      </w:pPr>
      <w:r>
        <w:rPr>
          <w:sz w:val="24"/>
          <w:szCs w:val="24"/>
        </w:rPr>
        <w:t xml:space="preserve">La privacidad se define como el derecho de los individuos a no ser vigilados o interferidos por otras personas, organizaciones o el Estado, incluyendo el uso de la vigilancia. En el entorno digital contemporáneo, este derecho se ve constantemente desafiado por prácticas como el rastreo del comportamiento de navegación, la geolocalización de dispositivos móviles y el uso de cookies y otras tecnologías de seguimiento con fines de marketing dirigido al comportamiento, que permiten a las empresas construir perfiles detallados de los usuarios, muchas veces sin un consentimiento plenamente informado.</w:t>
      </w:r>
    </w:p>
    <w:p>
      <w:pPr>
        <w:spacing w:after="200" w:line="400"/>
        <w:jc w:val="both"/>
      </w:pPr>
      <w:r>
        <w:rPr>
          <w:sz w:val="24"/>
          <w:szCs w:val="24"/>
        </w:rPr>
        <w:t xml:space="preserve">Distintos países han desarrollado marcos regulatorios para proteger estos derechos, estableciendo principios como el consentimiento informado (los individuos deben saber y aceptar cómo se utilizará su información), la limitación del propósito (los datos recolectados con un fin específico no deben usarse para otro sin autorización adicional) y el derecho a acceder y corregir la propia información personal almacenada por terceros.</w:t>
      </w:r>
    </w:p>
    <w:p>
      <w:pPr>
        <w:pStyle w:val="Heading2"/>
        <w:spacing w:after="120" w:before="200"/>
      </w:pPr>
      <w:r>
        <w:t xml:space="preserve">4.5 Derechos de propiedad intelectual</w:t>
      </w:r>
    </w:p>
    <w:p>
      <w:pPr>
        <w:spacing w:after="200" w:line="400"/>
        <w:jc w:val="both"/>
      </w:pPr>
      <w:r>
        <w:rPr>
          <w:sz w:val="24"/>
          <w:szCs w:val="24"/>
        </w:rPr>
        <w:t xml:space="preserve">La propiedad intelectual se refiere a las creaciones intangibles de individuos u organizaciones que se protegen mediante tres mecanismos legales principales: los secretos comerciales (información confidencial que otorga una ventaja competitiva mientras se mantenga en secreto), los derechos de autor (protección legal contra la copia de una obra original de expresión, como el software o el contenido escrito, durante un plazo determinado) y las patentes (que otorgan un monopolio exclusivo de veinte años sobre las ideas detrás de una invención, un estándar de originalidad más exigente que el del derecho de autor).</w:t>
      </w:r>
    </w:p>
    <w:p>
      <w:pPr>
        <w:spacing w:after="200" w:line="400"/>
        <w:jc w:val="both"/>
      </w:pPr>
      <w:r>
        <w:rPr>
          <w:sz w:val="24"/>
          <w:szCs w:val="24"/>
        </w:rPr>
        <w:t xml:space="preserve">La naturaleza digital de la mayoría de los productos de información actuales complica significativamente la protección de estos derechos: un archivo digital puede copiarse y distribuirse a un costo marginal cercano a cero y a una velocidad prácticamente instantánea, lo que ha generado tensiones constantes entre la industria del contenido digital (software, música, libros, video) y las plataformas y usuarios que facilitan o realizan copias no autorizadas.</w:t>
      </w:r>
    </w:p>
    <w:p>
      <w:pPr>
        <w:pStyle w:val="Heading2"/>
        <w:spacing w:after="120" w:before="200"/>
      </w:pPr>
      <w:r>
        <w:t xml:space="preserve">4.6 Rendición de cuentas, calidad del sistema y calidad de vida</w:t>
      </w:r>
    </w:p>
    <w:p>
      <w:pPr>
        <w:spacing w:after="200" w:line="400"/>
        <w:jc w:val="both"/>
      </w:pPr>
      <w:r>
        <w:rPr>
          <w:sz w:val="24"/>
          <w:szCs w:val="24"/>
        </w:rPr>
        <w:t xml:space="preserve">Determinar quién es responsable cuando un sistema de información falla y causa un daño resulta particularmente complejo cuando participan múltiples actores: el fabricante del software, la organización que lo implementó, el usuario que lo operó, o incluso el proveedor de los datos que alimentaron el sistema. Los estándares de calidad del sistema exigen niveles razonables de precisión de los datos, de confiabilidad del software y de tolerancia a fallas, reconociendo que ningún sistema puede ser perfecto, pero que ciertos niveles de riesgo son socialmente inaceptables, especialmente en sistemas críticos como los de salud o transporte.</w:t>
      </w:r>
    </w:p>
    <w:p>
      <w:pPr>
        <w:spacing w:after="200" w:line="400"/>
        <w:jc w:val="both"/>
      </w:pPr>
      <w:r>
        <w:rPr>
          <w:sz w:val="24"/>
          <w:szCs w:val="24"/>
        </w:rPr>
        <w:t xml:space="preserve">Finalmente, la dimensión de calidad de vida aborda impactos sociales más amplios de los sistemas de información: la posible pérdida de empleos por automatización, la dependencia excesiva de la tecnología, el estrés asociado a la conectividad permanente, y la brecha digital entre quienes tienen y quienes no tienen acceso adecuado a la tecnología, un tema de particular relevancia en países con marcadas desigualdades regionales en infraestructura de telecomunicaciones.</w:t>
      </w:r>
    </w:p>
    <w:p>
      <w:pPr>
        <w:pStyle w:val="Heading1"/>
        <w:spacing w:after="150" w:before="300"/>
      </w:pPr>
      <w:r>
        <w:t xml:space="preserve">2. Resumen</w:t>
      </w:r>
    </w:p>
    <w:p>
      <w:pPr>
        <w:pStyle w:val="ListParagraph"/>
        <w:numPr>
          <w:ilvl w:val="0"/>
          <w:numId w:val="2"/>
        </w:numPr>
        <w:spacing w:after="140" w:line="400"/>
      </w:pPr>
      <w:r>
        <w:rPr>
          <w:sz w:val="24"/>
          <w:szCs w:val="24"/>
        </w:rPr>
        <w:t xml:space="preserve">Los aspectos éticos, sociales y políticos de la tecnología están interrelacionados y se activan frecuentemente por un mismo evento tecnológico.</w:t>
      </w:r>
    </w:p>
    <w:p>
      <w:pPr>
        <w:pStyle w:val="ListParagraph"/>
        <w:numPr>
          <w:ilvl w:val="0"/>
          <w:numId w:val="2"/>
        </w:numPr>
        <w:spacing w:after="140" w:line="400"/>
      </w:pPr>
      <w:r>
        <w:rPr>
          <w:sz w:val="24"/>
          <w:szCs w:val="24"/>
        </w:rPr>
        <w:t xml:space="preserve">Las cinco dimensiones morales de la era de la información son: derechos de información, derechos de propiedad, rendición de cuentas, calidad del sistema y calidad de vida.</w:t>
      </w:r>
    </w:p>
    <w:p>
      <w:pPr>
        <w:pStyle w:val="ListParagraph"/>
        <w:numPr>
          <w:ilvl w:val="0"/>
          <w:numId w:val="2"/>
        </w:numPr>
        <w:spacing w:after="140" w:line="400"/>
      </w:pPr>
      <w:r>
        <w:rPr>
          <w:sz w:val="24"/>
          <w:szCs w:val="24"/>
        </w:rPr>
        <w:t xml:space="preserve">Principios como la regla de oro, el imperativo categórico o el utilitarismo ofrecen marcos distintos para analizar un dilema ético.</w:t>
      </w:r>
    </w:p>
    <w:p>
      <w:pPr>
        <w:pStyle w:val="ListParagraph"/>
        <w:numPr>
          <w:ilvl w:val="0"/>
          <w:numId w:val="2"/>
        </w:numPr>
        <w:spacing w:after="140" w:line="400"/>
      </w:pPr>
      <w:r>
        <w:rPr>
          <w:sz w:val="24"/>
          <w:szCs w:val="24"/>
        </w:rPr>
        <w:t xml:space="preserve">La privacidad y la protección de la propiedad intelectual son especialmente desafiadas por la naturaleza digital de la información actual.</w:t>
      </w:r>
    </w:p>
    <w:p>
      <w:pPr>
        <w:pStyle w:val="ListParagraph"/>
        <w:numPr>
          <w:ilvl w:val="0"/>
          <w:numId w:val="2"/>
        </w:numPr>
        <w:spacing w:after="140" w:line="400"/>
      </w:pPr>
      <w:r>
        <w:rPr>
          <w:sz w:val="24"/>
          <w:szCs w:val="24"/>
        </w:rPr>
        <w:t xml:space="preserve">La rendición de cuentas ante fallas de un sistema es compleja cuando participan múltiples actores (fabricante, implementador, usuario, proveedor de datos).</w:t>
      </w:r>
    </w:p>
    <w:p>
      <w:pPr>
        <w:pStyle w:val="ListParagraph"/>
        <w:numPr>
          <w:ilvl w:val="0"/>
          <w:numId w:val="2"/>
        </w:numPr>
        <w:spacing w:after="140" w:line="400"/>
      </w:pPr>
      <w:r>
        <w:rPr>
          <w:sz w:val="24"/>
          <w:szCs w:val="24"/>
        </w:rPr>
        <w:t xml:space="preserve">La calidad de vida en la era digital incluye preocupaciones sobre automatización del empleo, dependencia tecnológica y brecha digital.</w:t>
      </w:r>
    </w:p>
    <w:p>
      <w:pPr>
        <w:pStyle w:val="Heading1"/>
        <w:spacing w:after="150" w:before="300"/>
      </w:pPr>
      <w:r>
        <w:t xml:space="preserve">3. Aplicación práctica</w:t>
      </w:r>
    </w:p>
    <w:p>
      <w:pPr>
        <w:pStyle w:val="Heading2"/>
        <w:spacing w:after="120"/>
      </w:pPr>
      <w:r>
        <w:t xml:space="preserve">Caso aplicado: análisis ético del manejo de datos en un sistema ERP de inventario</w:t>
      </w:r>
    </w:p>
    <w:p>
      <w:pPr>
        <w:spacing w:after="200" w:line="400"/>
        <w:jc w:val="both"/>
      </w:pPr>
      <w:r>
        <w:rPr>
          <w:sz w:val="24"/>
          <w:szCs w:val="24"/>
        </w:rPr>
        <w:t xml:space="preserve">Consideremos el sistema ERP de inventario desarrollado para una empresa, que almacena no solo datos de productos sino también información de empleados (usuarios del sistema, con registro de qué movimientos realiza cada uno) y de clientes (historial de compras, datos de contacto). Aplicando el modelo de las cinco dimensiones morales, este sistema activa simultáneamente varias de ellas: los derechos de información de los empleados, cuyo desempeño queda registrado en el sistema (¿tienen derecho a saber qué se monitorea sobre su actividad y con qué fin se usará esa información?); los derechos de información de los clientes, cuyo historial de compras podría utilizarse para fines de marketing no previstos originalmente; y la calidad del sistema, dado que un error en el registro de inventario podría generar pérdidas económicas o decisiones gerenciales equivocadas.</w:t>
      </w:r>
    </w:p>
    <w:p>
      <w:pPr>
        <w:spacing w:after="200" w:line="400"/>
        <w:jc w:val="both"/>
      </w:pPr>
      <w:r>
        <w:rPr>
          <w:sz w:val="24"/>
          <w:szCs w:val="24"/>
        </w:rPr>
        <w:t xml:space="preserve">Aplicando un análisis ético estructurado, los hechos relevantes incluirían qué datos se recolectan exactamente y con qué propósito declarado; los actores involucrados serían la empresa, los empleados que operan el sistema y los clientes cuyos datos se almacenan; y las opciones razonables incluirían, por ejemplo, limitar el acceso a los reportes de desempeño individual solo a los supervisores directos, o anonimizar los datos de clientes utilizados para análisis agregados de tendencias de compra, evitando así que se rastree a un cliente específico sin una justificación de negocio clara.</w:t>
      </w:r>
    </w:p>
    <w:p>
      <w:pPr>
        <w:spacing w:after="200" w:line="400"/>
        <w:jc w:val="both"/>
      </w:pPr>
      <w:r>
        <w:rPr>
          <w:sz w:val="24"/>
          <w:szCs w:val="24"/>
        </w:rPr>
        <w:t xml:space="preserve">Desde la perspectiva de los derechos de propiedad, si este sistema fue desarrollado como parte de un proyecto académico y posteriormente la empresa desea utilizarlo comercialmente, sería importante clarificar desde el inicio los términos de propiedad intelectual del código fuente entre el desarrollador y la empresa, un aspecto que con frecuencia se pasa por alto en proyectos universitarios que luego se convierten en productos reales.</w:t>
      </w:r>
    </w:p>
    <w:p>
      <w:pPr>
        <w:spacing w:after="200" w:line="400"/>
        <w:jc w:val="both"/>
      </w:pPr>
      <w:r>
        <w:rPr>
          <w:sz w:val="24"/>
          <w:szCs w:val="24"/>
        </w:rPr>
        <w:t xml:space="preserve">Finalmente, aplicando el principio utilitarista como uno de los marcos éticos posibles, podría argumentarse que recolectar ciertos datos de comportamiento de compra de los clientes genera un beneficio neto positivo si se traduce en mejores promociones y un mejor servicio, siempre que ese beneficio se comunique con transparencia y no se utilice de forma que perjudique a los clientes (por ejemplo, mediante precios discriminatorios ocultos), lo cual ilustra que un mismo dato puede usarse de forma éticamente aceptable o cuestionable dependiendo exclusivamente de cómo se aplique.</w:t>
      </w:r>
    </w:p>
    <w:p>
      <w:pPr>
        <w:spacing w:after="120" w:before="100"/>
      </w:pPr>
      <w:r>
        <w:rPr>
          <w:b/>
          <w:bCs/>
          <w:sz w:val="24"/>
          <w:szCs w:val="24"/>
        </w:rPr>
        <w:t xml:space="preserve">Preguntas de reflexión:</w:t>
      </w:r>
    </w:p>
    <w:p>
      <w:pPr>
        <w:pStyle w:val="ListParagraph"/>
        <w:numPr>
          <w:ilvl w:val="0"/>
          <w:numId w:val="2"/>
        </w:numPr>
        <w:spacing w:after="140" w:line="400"/>
      </w:pPr>
      <w:r>
        <w:rPr>
          <w:sz w:val="24"/>
          <w:szCs w:val="24"/>
        </w:rPr>
        <w:t xml:space="preserve">¿Qué principio ético (regla de oro, imperativo categórico, utilitarismo, aversión al riesgo) te parece más adecuado para decidir qué datos de empleados debería registrar este sistema ERP, y por qué?</w:t>
      </w:r>
    </w:p>
    <w:p>
      <w:pPr>
        <w:pStyle w:val="ListParagraph"/>
        <w:numPr>
          <w:ilvl w:val="0"/>
          <w:numId w:val="2"/>
        </w:numPr>
        <w:spacing w:after="140" w:line="400"/>
      </w:pPr>
      <w:r>
        <w:rPr>
          <w:sz w:val="24"/>
          <w:szCs w:val="24"/>
        </w:rPr>
        <w:t xml:space="preserve">¿Qué medidas concretas podrían tomarse para proteger la privacidad de los clientes cuyos datos se almacenan en el sistema, sin sacrificar por completo su utilidad analítica para la empresa?</w:t>
      </w:r>
    </w:p>
    <w:p>
      <w:pPr>
        <w:pStyle w:val="ListParagraph"/>
        <w:numPr>
          <w:ilvl w:val="0"/>
          <w:numId w:val="2"/>
        </w:numPr>
        <w:spacing w:after="140" w:line="400"/>
      </w:pPr>
      <w:r>
        <w:rPr>
          <w:sz w:val="24"/>
          <w:szCs w:val="24"/>
        </w:rPr>
        <w:t xml:space="preserve">¿Cómo debería resolverse, desde el punto de vista de la propiedad intelectual, la situación de un sistema desarrollado inicialmente como proyecto académico que una empresa desea usar comercialmente?</w:t>
      </w:r>
    </w:p>
    <w:p>
      <w:pPr>
        <w:pStyle w:val="Heading1"/>
        <w:spacing w:after="150" w:before="300"/>
      </w:pPr>
      <w:r>
        <w:t xml:space="preserve">4. Conclusión</w:t>
      </w:r>
    </w:p>
    <w:p>
      <w:pPr>
        <w:spacing w:after="200" w:line="400"/>
        <w:jc w:val="both"/>
      </w:pPr>
      <w:r>
        <w:rPr>
          <w:sz w:val="24"/>
          <w:szCs w:val="24"/>
        </w:rPr>
        <w:t xml:space="preserve">Los aspectos éticos y sociales de los sistemas de información no son un tema periférico dentro de la ingeniería de sistemas, sino una competencia central: cualquier decisión de diseño sobre qué datos recolectar, cómo almacenarlos y quién puede acceder a ellos tiene implicaciones directas sobre los derechos y el bienestar de las personas involucradas, y reconocer esto tempranamente en la carrera profesional evita decisiones técnicas que, aunque eficientes, resulten éticamente cuestionables.</w:t>
      </w:r>
    </w:p>
    <w:p>
      <w:pPr>
        <w:pStyle w:val="Heading1"/>
        <w:spacing w:after="150" w:before="300"/>
      </w:pPr>
      <w:r>
        <w:t xml:space="preserve">Referencia</w:t>
      </w:r>
    </w:p>
    <w:p>
      <w:pPr>
        <w:spacing w:after="100"/>
      </w:pPr>
      <w:r>
        <w:rPr>
          <w:i/>
          <w:iCs/>
          <w:sz w:val="24"/>
          <w:szCs w:val="24"/>
        </w:rPr>
        <w:t xml:space="preserve">Laudon, K. C., &amp; Laudon, J. P. (2012). Sistemas de información gerencial (12.ª ed.). Pearson Educación.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Capítulo 4 — Barreto Roncal, Steve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2026-07-21T00:04:01.652Z</dcterms:created>
  <dcterms:modified xsi:type="dcterms:W3CDTF">2026-07-21T00:04:01.652Z</dcterms:modified>
</cp:coreProperties>
</file>

<file path=docProps/custom.xml><?xml version="1.0" encoding="utf-8"?>
<Properties xmlns="http://schemas.openxmlformats.org/officeDocument/2006/custom-properties" xmlns:vt="http://schemas.openxmlformats.org/officeDocument/2006/docPropsVTypes"/>
</file>