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8</w:t>
      </w:r>
    </w:p>
    <w:p>
      <w:pPr>
        <w:spacing w:after="300"/>
        <w:jc w:val="center"/>
      </w:pPr>
      <w:r>
        <w:rPr>
          <w:b/>
          <w:bCs/>
          <w:sz w:val="26"/>
          <w:szCs w:val="26"/>
        </w:rPr>
        <w:t xml:space="preserve">Seguridad en los sistemas de información</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A medida que las organizaciones dependen más de los sistemas digitales, también se vuelven más vulnerables a amenazas que pueden comprometer la confidencialidad, integridad y disponibilidad de su información. Este capítulo examina las principales vulnerabilidades, las amenazas más comunes y el marco de controles y tecnologías necesario para proteger los recursos de información.</w:t>
      </w:r>
    </w:p>
    <w:p>
      <w:pPr>
        <w:pStyle w:val="Heading1"/>
        <w:spacing w:after="150" w:before="300"/>
      </w:pPr>
      <w:r>
        <w:t xml:space="preserve">1. Desarrollo</w:t>
      </w:r>
    </w:p>
    <w:p>
      <w:pPr>
        <w:pStyle w:val="Heading2"/>
        <w:spacing w:after="120" w:before="200"/>
      </w:pPr>
      <w:r>
        <w:t xml:space="preserve">8.1 Vulnerabilidad y abuso de los sistemas</w:t>
      </w:r>
    </w:p>
    <w:p>
      <w:pPr>
        <w:spacing w:after="200" w:line="400"/>
        <w:jc w:val="both"/>
      </w:pPr>
      <w:r>
        <w:rPr>
          <w:sz w:val="24"/>
          <w:szCs w:val="24"/>
        </w:rPr>
        <w:t xml:space="preserve">Los sistemas de información son vulnerables por naturaleza: la interconexión de redes, la estandarización de plataformas y protocolos, y el aumento del acceso remoto amplían la superficie de ataque disponible para actores maliciosos. A esto se suma la vulnerabilidad inherente del software, ya que prácticamente todo programa contiene errores (bugs) que pueden ser explotados si no se corrigen mediante actualizaciones (parches).</w:t>
      </w:r>
    </w:p>
    <w:p>
      <w:pPr>
        <w:spacing w:after="200" w:line="400"/>
        <w:jc w:val="both"/>
      </w:pPr>
      <w:r>
        <w:rPr>
          <w:sz w:val="24"/>
          <w:szCs w:val="24"/>
        </w:rPr>
        <w:t xml:space="preserve">El software malicioso o malware incluye virus (que se adjuntan a otros programas y se replican), gusanos (que se propagan de forma autónoma a través de redes sin necesidad de intervención humana), caballos de Troya (que se presentan como software legítimo pero ocultan funciones dañinas) y spyware (que recopila información del usuario sin su consentimiento). A estas categorías se suman los ataques de hackers, como el phishing (suplantación de identidad para obtener credenciales), los ataques de denegación de servicio (DoS/DDoS, que saturan un sistema para dejarlo inoperativo) y el robo de identidad.</w:t>
      </w:r>
    </w:p>
    <w:p>
      <w:pPr>
        <w:spacing w:after="200" w:line="400"/>
        <w:jc w:val="both"/>
      </w:pPr>
      <w:r>
        <w:rPr>
          <w:sz w:val="24"/>
          <w:szCs w:val="24"/>
        </w:rPr>
        <w:t xml:space="preserve">No todas las amenazas provienen del exterior: los empleados representan una fuente significativa de riesgo, ya sea por negligencia (contraseñas débiles, clics en enlaces maliciosos) o por acciones deliberadas (fraude interno, fuga de información).</w:t>
      </w:r>
    </w:p>
    <w:p>
      <w:pPr>
        <w:pStyle w:val="Heading2"/>
        <w:spacing w:after="120" w:before="200"/>
      </w:pPr>
      <w:r>
        <w:t xml:space="preserve">8.2 Valor de negocio de la seguridad y el control</w:t>
      </w:r>
    </w:p>
    <w:p>
      <w:pPr>
        <w:spacing w:after="200" w:line="400"/>
        <w:jc w:val="both"/>
      </w:pPr>
      <w:r>
        <w:rPr>
          <w:sz w:val="24"/>
          <w:szCs w:val="24"/>
        </w:rPr>
        <w:t xml:space="preserve">Más allá de proteger los activos tecnológicos, la seguridad de la información tiene un valor de negocio directo: previene pérdidas financieras, protege la reputación de la organización y garantiza el cumplimiento de requerimientos legales y regulatorios relacionados con el manejo de registros digitales y datos personales. Además, en caso de incidentes, la evidencia electrónica y el análisis forense de sistemas permiten reconstruir lo ocurrido, atribuir responsabilidades y sustentar eventuales procesos legales.</w:t>
      </w:r>
    </w:p>
    <w:p>
      <w:pPr>
        <w:pStyle w:val="Heading2"/>
        <w:spacing w:after="120" w:before="200"/>
      </w:pPr>
      <w:r>
        <w:t xml:space="preserve">8.3 Marco de trabajo para la seguridad y el control</w:t>
      </w:r>
    </w:p>
    <w:p>
      <w:pPr>
        <w:spacing w:after="200" w:line="400"/>
        <w:jc w:val="both"/>
      </w:pPr>
      <w:r>
        <w:rPr>
          <w:sz w:val="24"/>
          <w:szCs w:val="24"/>
        </w:rPr>
        <w:t xml:space="preserve">Un programa de seguridad efectivo se apoya en controles generales (que rigen el diseño, la seguridad y el uso de los programas y archivos en toda la infraestructura de TI) y controles de aplicación (específicos de cada sistema, que aseguran que solo se procesen datos autorizados, completos y precisos). El punto de partida de cualquier programa de seguridad es la evaluación de riesgos, que identifica los activos críticos, las amenazas a las que están expuestos y la probabilidad e impacto de cada escenario.</w:t>
      </w:r>
    </w:p>
    <w:p>
      <w:pPr>
        <w:spacing w:after="200" w:line="400"/>
        <w:jc w:val="both"/>
      </w:pPr>
      <w:r>
        <w:rPr>
          <w:sz w:val="24"/>
          <w:szCs w:val="24"/>
        </w:rPr>
        <w:t xml:space="preserve">A partir de esta evaluación se define una política de seguridad formal, que establece las reglas de uso aceptable de los recursos, los niveles de acceso permitidos y las responsabilidades de cada rol. Complementariamente, todo plan de seguridad debe incluir la planificación de recuperación de desastres (orientada a restaurar la infraestructura tecnológica tras un evento catastrófico) y la planificación de continuidad de negocio (orientada a mantener las operaciones críticas mientras se resuelve la contingencia).</w:t>
      </w:r>
    </w:p>
    <w:p>
      <w:pPr>
        <w:pStyle w:val="Heading2"/>
        <w:spacing w:after="120" w:before="200"/>
      </w:pPr>
      <w:r>
        <w:t xml:space="preserve">8.4 Tecnologías y herramientas para la protección de la información</w:t>
      </w:r>
    </w:p>
    <w:p>
      <w:pPr>
        <w:spacing w:after="200" w:line="400"/>
        <w:jc w:val="both"/>
      </w:pPr>
      <w:r>
        <w:rPr>
          <w:sz w:val="24"/>
          <w:szCs w:val="24"/>
        </w:rPr>
        <w:t xml:space="preserve">La administración de identidad y autenticación garantiza que solo los usuarios autorizados accedan a los recursos, mediante contraseñas robustas, autenticación de dos o múltiples factores y, en contextos de mayor sensibilidad, biometría. Los firewalls actúan como barrera entre redes confiables y no confiables, filtrando el tráfico según reglas predefinidas; los sistemas de detección de intrusos (IDS) monitorean el tráfico en busca de patrones sospechosos; y el software antivirus/antimalware identifica y neutraliza código malicioso conocido.</w:t>
      </w:r>
    </w:p>
    <w:p>
      <w:pPr>
        <w:spacing w:after="200" w:line="400"/>
        <w:jc w:val="both"/>
      </w:pPr>
      <w:r>
        <w:rPr>
          <w:sz w:val="24"/>
          <w:szCs w:val="24"/>
        </w:rPr>
        <w:t xml:space="preserve">El cifrado transforma la información en un formato ilegible para quien no posea la clave correspondiente, protegiendo los datos tanto en tránsito como en reposo; la infraestructura de clave pública (PKI) y los certificados digitales sustentan mecanismos como la firma digital y las conexiones HTTPS. Finalmente, en entornos de computación en la nube y plataformas móviles, la seguridad exige consideraciones adicionales, dado que los datos residen fuera del control físico directo de la organización.</w:t>
      </w:r>
    </w:p>
    <w:p>
      <w:pPr>
        <w:pStyle w:val="Heading2"/>
        <w:spacing w:after="120" w:before="200"/>
      </w:pPr>
      <w:r>
        <w:t xml:space="preserve">8.5 Cumplimiento normativo y cultura de seguridad</w:t>
      </w:r>
    </w:p>
    <w:p>
      <w:pPr>
        <w:spacing w:after="200" w:line="400"/>
        <w:jc w:val="both"/>
      </w:pPr>
      <w:r>
        <w:rPr>
          <w:sz w:val="24"/>
          <w:szCs w:val="24"/>
        </w:rPr>
        <w:t xml:space="preserve">Además de las medidas técnicas, un programa de seguridad maduro debe alinearse con marcos y estándares reconocidos, como ISO 27001 o los requerimientos de protección de datos personales vigentes en cada país, que orientan la implementación de controles y facilitan las auditorías externas de cumplimiento.</w:t>
      </w:r>
    </w:p>
    <w:p>
      <w:pPr>
        <w:spacing w:after="200" w:line="400"/>
        <w:jc w:val="both"/>
      </w:pPr>
      <w:r>
        <w:rPr>
          <w:sz w:val="24"/>
          <w:szCs w:val="24"/>
        </w:rPr>
        <w:t xml:space="preserve">Sin embargo, ninguna herramienta tecnológica sustituye la importancia de una cultura organizacional de seguridad: la capacitación continua del personal, la comunicación clara de las políticas y el compromiso visible de la alta gerencia son determinantes para que los controles técnicos realmente se traduzcan en una reducción efectiva del riesgo.</w:t>
      </w:r>
    </w:p>
    <w:p>
      <w:pPr>
        <w:pStyle w:val="Heading1"/>
        <w:spacing w:after="150" w:before="300"/>
      </w:pPr>
      <w:r>
        <w:t xml:space="preserve">2. Resumen</w:t>
      </w:r>
    </w:p>
    <w:p>
      <w:pPr>
        <w:pStyle w:val="ListParagraph"/>
        <w:numPr>
          <w:ilvl w:val="0"/>
          <w:numId w:val="2"/>
        </w:numPr>
        <w:spacing w:after="140" w:line="400"/>
      </w:pPr>
      <w:r>
        <w:rPr>
          <w:sz w:val="24"/>
          <w:szCs w:val="24"/>
        </w:rPr>
        <w:t xml:space="preserve">La interconexión de sistemas y la vulnerabilidad inherente del software amplían la exposición de las organizaciones a amenazas.</w:t>
      </w:r>
    </w:p>
    <w:p>
      <w:pPr>
        <w:pStyle w:val="ListParagraph"/>
        <w:numPr>
          <w:ilvl w:val="0"/>
          <w:numId w:val="2"/>
        </w:numPr>
        <w:spacing w:after="140" w:line="400"/>
      </w:pPr>
      <w:r>
        <w:rPr>
          <w:sz w:val="24"/>
          <w:szCs w:val="24"/>
        </w:rPr>
        <w:t xml:space="preserve">El malware, el phishing y las amenazas internas son los vectores de ataque más comunes.</w:t>
      </w:r>
    </w:p>
    <w:p>
      <w:pPr>
        <w:pStyle w:val="ListParagraph"/>
        <w:numPr>
          <w:ilvl w:val="0"/>
          <w:numId w:val="2"/>
        </w:numPr>
        <w:spacing w:after="140" w:line="400"/>
      </w:pPr>
      <w:r>
        <w:rPr>
          <w:sz w:val="24"/>
          <w:szCs w:val="24"/>
        </w:rPr>
        <w:t xml:space="preserve">Los controles generales y de aplicación, junto con una evaluación de riesgos formal, son la base de todo programa de seguridad.</w:t>
      </w:r>
    </w:p>
    <w:p>
      <w:pPr>
        <w:pStyle w:val="ListParagraph"/>
        <w:numPr>
          <w:ilvl w:val="0"/>
          <w:numId w:val="2"/>
        </w:numPr>
        <w:spacing w:after="140" w:line="400"/>
      </w:pPr>
      <w:r>
        <w:rPr>
          <w:sz w:val="24"/>
          <w:szCs w:val="24"/>
        </w:rPr>
        <w:t xml:space="preserve">La política de seguridad, la recuperación de desastres y la continuidad de negocio son componentes complementarios e indispensables.</w:t>
      </w:r>
    </w:p>
    <w:p>
      <w:pPr>
        <w:pStyle w:val="ListParagraph"/>
        <w:numPr>
          <w:ilvl w:val="0"/>
          <w:numId w:val="2"/>
        </w:numPr>
        <w:spacing w:after="140" w:line="400"/>
      </w:pPr>
      <w:r>
        <w:rPr>
          <w:sz w:val="24"/>
          <w:szCs w:val="24"/>
        </w:rPr>
        <w:t xml:space="preserve">Firewalls, IDS, antivirus, cifrado y autenticación multifactor son las principales herramientas técnicas de protección.</w:t>
      </w:r>
    </w:p>
    <w:p>
      <w:pPr>
        <w:pStyle w:val="Heading1"/>
        <w:spacing w:after="150" w:before="300"/>
      </w:pPr>
      <w:r>
        <w:t xml:space="preserve">3. Aplicación práctica</w:t>
      </w:r>
    </w:p>
    <w:p>
      <w:pPr>
        <w:pStyle w:val="Heading2"/>
        <w:spacing w:after="120"/>
      </w:pPr>
      <w:r>
        <w:t xml:space="preserve">Caso aplicado: plan de seguridad para una pequeña empresa de servicios</w:t>
      </w:r>
    </w:p>
    <w:p>
      <w:pPr>
        <w:spacing w:after="200" w:line="400"/>
        <w:jc w:val="both"/>
      </w:pPr>
      <w:r>
        <w:rPr>
          <w:sz w:val="24"/>
          <w:szCs w:val="24"/>
        </w:rPr>
        <w:t xml:space="preserve">Imaginemos una pequeña empresa de servicios profesionales que maneja información sensible de sus clientes (contratos, datos financieros) a través de correo electrónico y una plataforma en la nube, sin contar hasta el momento con políticas formales de seguridad. Aplicando el marco de trabajo del capítulo, el primer paso sería realizar una evaluación de riesgos: identificar qué activos son críticos (base de datos de clientes, correo corporativo, respaldo de contratos), qué amenazas son más probables (phishing dirigido al personal administrativo, pérdida de un laptop con información sin cifrar) y qué impacto tendría cada escenario.</w:t>
      </w:r>
    </w:p>
    <w:p>
      <w:pPr>
        <w:spacing w:after="200" w:line="400"/>
        <w:jc w:val="both"/>
      </w:pPr>
      <w:r>
        <w:rPr>
          <w:sz w:val="24"/>
          <w:szCs w:val="24"/>
        </w:rPr>
        <w:t xml:space="preserve">A partir de este diagnóstico, se propondría una política de seguridad básica que exija contraseñas robustas y autenticación de dos factores en el correo corporativo y la plataforma en la nube, cifrado de los archivos que contengan información de clientes, y una política de uso aceptable que prohíba el uso de dispositivos personales no autorizados para acceder a información sensible. Se recomendaría además implementar copias de respaldo automáticas y periódicas (parte de la planificación de recuperación de desastres), almacenadas en una ubicación distinta a la oficina principal.</w:t>
      </w:r>
    </w:p>
    <w:p>
      <w:pPr>
        <w:spacing w:after="200" w:line="400"/>
        <w:jc w:val="both"/>
      </w:pPr>
      <w:r>
        <w:rPr>
          <w:sz w:val="24"/>
          <w:szCs w:val="24"/>
        </w:rPr>
        <w:t xml:space="preserve">Finalmente, dado que el error humano es una de las principales causas de incidentes, se sugiere una capacitación periódica al personal sobre cómo identificar correos de phishing y la importancia de no compartir credenciales, complementando así las medidas técnicas con una cultura organizacional de seguridad.</w:t>
      </w:r>
    </w:p>
    <w:p>
      <w:pPr>
        <w:spacing w:after="200" w:line="400"/>
        <w:jc w:val="both"/>
      </w:pPr>
      <w:r>
        <w:rPr>
          <w:sz w:val="24"/>
          <w:szCs w:val="24"/>
        </w:rPr>
        <w:t xml:space="preserve">Como parte de la evaluación de riesgo continua, se recomienda además que la empresa realice al menos una revisión anual de sus proveedores tecnológicos externos (la plataforma en la nube, el proveedor de correo corporativo), verificando que cuenten con certificaciones de seguridad reconocidas y que sus contratos incluyan cláusulas claras sobre la responsabilidad ante una eventual fuga de información, dado que la seguridad de los datos de la empresa depende también de la seguridad de terceros con quienes comparte esa información.</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controles de aplicación específicos podrían implementarse en el sistema que almacena los contratos de los clientes?</w:t>
      </w:r>
    </w:p>
    <w:p>
      <w:pPr>
        <w:pStyle w:val="ListParagraph"/>
        <w:numPr>
          <w:ilvl w:val="0"/>
          <w:numId w:val="2"/>
        </w:numPr>
        <w:spacing w:after="140" w:line="400"/>
      </w:pPr>
      <w:r>
        <w:rPr>
          <w:sz w:val="24"/>
          <w:szCs w:val="24"/>
        </w:rPr>
        <w:t xml:space="preserve">¿Cómo se diferenciaría un plan de recuperación de desastres de un plan de continuidad de negocio en este caso?</w:t>
      </w:r>
    </w:p>
    <w:p>
      <w:pPr>
        <w:pStyle w:val="ListParagraph"/>
        <w:numPr>
          <w:ilvl w:val="0"/>
          <w:numId w:val="2"/>
        </w:numPr>
        <w:spacing w:after="140" w:line="400"/>
      </w:pPr>
      <w:r>
        <w:rPr>
          <w:sz w:val="24"/>
          <w:szCs w:val="24"/>
        </w:rPr>
        <w:t xml:space="preserve">¿Qué riesgos adicionales introduce el uso de una plataforma en la nube para almacenar información sensible?</w:t>
      </w:r>
    </w:p>
    <w:p>
      <w:pPr>
        <w:pStyle w:val="Heading1"/>
        <w:spacing w:after="150" w:before="300"/>
      </w:pPr>
      <w:r>
        <w:t xml:space="preserve">4. Conclusión</w:t>
      </w:r>
    </w:p>
    <w:p>
      <w:pPr>
        <w:spacing w:after="200" w:line="400"/>
        <w:jc w:val="both"/>
      </w:pPr>
      <w:r>
        <w:rPr>
          <w:sz w:val="24"/>
          <w:szCs w:val="24"/>
        </w:rPr>
        <w:t xml:space="preserve">La seguridad de la información no es un proyecto que se completa y se olvida, sino un proceso continuo que combina tecnología, controles organizacionales y cultura. Ninguna herramienta de seguridad, por sofisticada que sea, puede compensar la ausencia de una política clara o de personal capacitado; por ello, todo profesional de sistemas debe entender la seguridad como una responsabilidad compartida entre el área técnica y el resto de la organización.</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8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2026-07-18T17:54:15.011Z</dcterms:created>
  <dcterms:modified xsi:type="dcterms:W3CDTF">2026-07-18T17:54:15.011Z</dcterms:modified>
</cp:coreProperties>
</file>

<file path=docProps/custom.xml><?xml version="1.0" encoding="utf-8"?>
<Properties xmlns="http://schemas.openxmlformats.org/officeDocument/2006/custom-properties" xmlns:vt="http://schemas.openxmlformats.org/officeDocument/2006/docPropsVTypes"/>
</file>