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4"/>
          <w:szCs w:val="24"/>
        </w:rPr>
        <w:t xml:space="preserve">Universidad Peruana Los Andes (UPLA)</w:t>
      </w:r>
    </w:p>
    <w:p>
      <w:pPr>
        <w:spacing w:after="300"/>
        <w:jc w:val="center"/>
      </w:pPr>
      <w:r>
        <w:rPr>
          <w:i/>
          <w:iCs/>
          <w:sz w:val="22"/>
          <w:szCs w:val="22"/>
        </w:rPr>
        <w:t xml:space="preserve">Gerencia de Sistemas de Información</w:t>
      </w:r>
    </w:p>
    <w:p>
      <w:pPr>
        <w:spacing w:after="100"/>
        <w:jc w:val="center"/>
      </w:pPr>
      <w:r>
        <w:rPr>
          <w:b/>
          <w:bCs/>
          <w:color w:val="1F4E79"/>
          <w:sz w:val="30"/>
          <w:szCs w:val="30"/>
        </w:rPr>
        <w:t xml:space="preserve">CAPÍTULO 10</w:t>
      </w:r>
    </w:p>
    <w:p>
      <w:pPr>
        <w:spacing w:after="300"/>
        <w:jc w:val="center"/>
      </w:pPr>
      <w:r>
        <w:rPr>
          <w:b/>
          <w:bCs/>
          <w:sz w:val="26"/>
          <w:szCs w:val="26"/>
        </w:rPr>
        <w:t xml:space="preserve">Comercio electrónico: mercados digitales, productos digitales</w:t>
      </w:r>
    </w:p>
    <w:p>
      <w:pPr>
        <w:spacing w:after="40"/>
        <w:jc w:val="center"/>
      </w:pPr>
      <w:r>
        <w:rPr>
          <w:sz w:val="22"/>
          <w:szCs w:val="22"/>
        </w:rPr>
        <w:t xml:space="preserve">Alumno: Barreto Roncal, Steve</w:t>
      </w:r>
    </w:p>
    <w:p>
      <w:pPr>
        <w:pBdr>
          <w:bottom w:val="single" w:color="999999" w:sz="6" w:space="8"/>
        </w:pBdr>
        <w:spacing w:after="400"/>
        <w:jc w:val="center"/>
      </w:pPr>
      <w:r>
        <w:rPr>
          <w:i/>
          <w:iCs/>
          <w:sz w:val="20"/>
          <w:szCs w:val="20"/>
        </w:rPr>
        <w:t xml:space="preserve">Trabajo académico: Desarrollo, Resumen y Aplicación</w:t>
      </w:r>
    </w:p>
    <w:p>
      <w:pPr>
        <w:pStyle w:val="Heading1"/>
        <w:spacing w:after="150" w:before="200"/>
      </w:pPr>
      <w:r>
        <w:t xml:space="preserve">Introducción</w:t>
      </w:r>
    </w:p>
    <w:p>
      <w:pPr>
        <w:spacing w:after="200" w:line="400"/>
        <w:jc w:val="both"/>
      </w:pPr>
      <w:r>
        <w:rPr>
          <w:sz w:val="24"/>
          <w:szCs w:val="24"/>
        </w:rPr>
        <w:t xml:space="preserve">El comercio electrónico ha transformado radicalmente la manera en que las empresas venden productos y servicios, y en que los consumidores interactúan con las marcas. Este capítulo examina las características distintivas del comercio electrónico, sus modelos de negocio, sus fuentes de ingresos y el proceso de creación de una presencia digital.</w:t>
      </w:r>
    </w:p>
    <w:p>
      <w:pPr>
        <w:pStyle w:val="Heading1"/>
        <w:spacing w:after="150" w:before="300"/>
      </w:pPr>
      <w:r>
        <w:t xml:space="preserve">1. Desarrollo</w:t>
      </w:r>
    </w:p>
    <w:p>
      <w:pPr>
        <w:pStyle w:val="Heading2"/>
        <w:spacing w:after="120" w:before="200"/>
      </w:pPr>
      <w:r>
        <w:t xml:space="preserve">10.1 Características distintivas del comercio electrónico</w:t>
      </w:r>
    </w:p>
    <w:p>
      <w:pPr>
        <w:spacing w:after="200" w:line="400"/>
        <w:jc w:val="both"/>
      </w:pPr>
      <w:r>
        <w:rPr>
          <w:sz w:val="24"/>
          <w:szCs w:val="24"/>
        </w:rPr>
        <w:t xml:space="preserve">El comercio electrónico se diferencia del comercio tradicional por ocho características únicas: ubicuidad (la posibilidad de comprar desde cualquier lugar), alcance global (acceso a mercados internacionales sin las restricciones de un punto de venta físico), estándares universales (tecnologías compartidas por todos los participantes de Internet), riqueza de la información (contenido multimedia detallado sobre productos), interactividad, densidad de información (mayor cantidad y calidad de datos disponibles, tanto para el vendedor como para el comprador), personalización (adaptación de la oferta a cada usuario) y tecnología social (integración con redes y comunidades en línea).</w:t>
      </w:r>
    </w:p>
    <w:p>
      <w:pPr>
        <w:spacing w:after="200" w:line="400"/>
        <w:jc w:val="both"/>
      </w:pPr>
      <w:r>
        <w:rPr>
          <w:sz w:val="24"/>
          <w:szCs w:val="24"/>
        </w:rPr>
        <w:t xml:space="preserve">Estas características explican por qué los mercados digitales tienden a reducir los costos de búsqueda y de transacción para los consumidores, al mismo tiempo que permiten a las empresas segmentar y personalizar su oferta con una precisión imposible en el comercio físico tradicional.</w:t>
      </w:r>
    </w:p>
    <w:p>
      <w:pPr>
        <w:pStyle w:val="Heading2"/>
        <w:spacing w:after="120" w:before="200"/>
      </w:pPr>
      <w:r>
        <w:t xml:space="preserve">10.2 Tipos y modelos de negocio del comercio electrónico</w:t>
      </w:r>
    </w:p>
    <w:p>
      <w:pPr>
        <w:spacing w:after="200" w:line="400"/>
        <w:jc w:val="both"/>
      </w:pPr>
      <w:r>
        <w:rPr>
          <w:sz w:val="24"/>
          <w:szCs w:val="24"/>
        </w:rPr>
        <w:t xml:space="preserve">Según los actores involucrados, el comercio electrónico se clasifica principalmente en B2C (empresa a consumidor), B2B (empresa a empresa, que representa el mayor volumen de transacciones electrónicas a nivel global) y C2C (consumidor a consumidor, típico de plataformas de subastas o marketplaces entre particulares). Sobre esta clasificación se construyen distintos modelos de negocio: el portal, el minorista electrónico, el proveedor de contenido, el intermediario de transacciones, el creador de mercado y la comunidad en línea, entre otros.</w:t>
      </w:r>
    </w:p>
    <w:p>
      <w:pPr>
        <w:spacing w:after="200" w:line="400"/>
        <w:jc w:val="both"/>
      </w:pPr>
      <w:r>
        <w:rPr>
          <w:sz w:val="24"/>
          <w:szCs w:val="24"/>
        </w:rPr>
        <w:t xml:space="preserve">En cuanto a los modelos de ingresos, las empresas de comercio electrónico pueden generar utilidades mediante la venta directa de productos o servicios, publicidad, suscripciones, tarifas por transacción, tarifas de afiliación o una combinación de estos mecanismos.</w:t>
      </w:r>
    </w:p>
    <w:p>
      <w:pPr>
        <w:pStyle w:val="Heading2"/>
        <w:spacing w:after="120" w:before="200"/>
      </w:pPr>
      <w:r>
        <w:t xml:space="preserve">10.3 Marketing digital, redes sociales y comercio móvil</w:t>
      </w:r>
    </w:p>
    <w:p>
      <w:pPr>
        <w:spacing w:after="200" w:line="400"/>
        <w:jc w:val="both"/>
      </w:pPr>
      <w:r>
        <w:rPr>
          <w:sz w:val="24"/>
          <w:szCs w:val="24"/>
        </w:rPr>
        <w:t xml:space="preserve">El auge de las redes sociales dio origen al comercio social, en el cual las plataformas como redes sociales se convierten en canales directos de descubrimiento y compra de productos, apalancándose en la 'sabiduría de las masas' —reseñas, recomendaciones y contenido generado por usuarios— para influir en las decisiones de compra. El marketing de comercio electrónico se apoya en técnicas como el posicionamiento en buscadores (SEO), la publicidad basada en comportamiento (behavioral targeting) y el marketing de precisión dirigido a segmentos muy específicos de audiencia.</w:t>
      </w:r>
    </w:p>
    <w:p>
      <w:pPr>
        <w:spacing w:after="200" w:line="400"/>
        <w:jc w:val="both"/>
      </w:pPr>
      <w:r>
        <w:rPr>
          <w:sz w:val="24"/>
          <w:szCs w:val="24"/>
        </w:rPr>
        <w:t xml:space="preserve">Paralelamente, la plataforma digital móvil ha dado lugar al comercio móvil (m-commerce), que incluye desde aplicaciones de compra hasta sistemas de pago mediante el teléfono celular, y que continúa ganando participación frente al comercio electrónico tradicional realizado desde computadoras de escritorio.</w:t>
      </w:r>
    </w:p>
    <w:p>
      <w:pPr>
        <w:pStyle w:val="Heading2"/>
        <w:spacing w:after="120" w:before="200"/>
      </w:pPr>
      <w:r>
        <w:t xml:space="preserve">10.4 Creación de un sitio de comercio electrónico</w:t>
      </w:r>
    </w:p>
    <w:p>
      <w:pPr>
        <w:spacing w:after="200" w:line="400"/>
        <w:jc w:val="both"/>
      </w:pPr>
      <w:r>
        <w:rPr>
          <w:sz w:val="24"/>
          <w:szCs w:val="24"/>
        </w:rPr>
        <w:t xml:space="preserve">El desarrollo de un sitio de comercio electrónico exitoso requiere definir con claridad los objetivos de negocio, la funcionalidad del sistema necesaria para alcanzarlos y los requerimientos de información asociados (catálogo de productos, gestión de pedidos, procesamiento de pagos, atención al cliente). Una decisión estratégica central es si el sitio se desarrollará internamente (in-house) o se subcontratará (outsourcing) con un proveedor especializado, lo cual depende de factores como el presupuesto disponible, la complejidad requerida y la capacidad técnica interna de la organización.</w:t>
      </w:r>
    </w:p>
    <w:p>
      <w:pPr>
        <w:pStyle w:val="Heading2"/>
        <w:spacing w:after="120" w:before="200"/>
      </w:pPr>
      <w:r>
        <w:t xml:space="preserve">10.5 Métricas y evaluación del desempeño en comercio electrónico</w:t>
      </w:r>
    </w:p>
    <w:p>
      <w:pPr>
        <w:spacing w:after="200" w:line="400"/>
        <w:jc w:val="both"/>
      </w:pPr>
      <w:r>
        <w:rPr>
          <w:sz w:val="24"/>
          <w:szCs w:val="24"/>
        </w:rPr>
        <w:t xml:space="preserve">El éxito de una iniciativa de comercio electrónico no se mide únicamente por el volumen de ventas, sino por un conjunto de métricas complementarias: la tasa de conversión (proporción de visitantes que efectivamente compran), el costo de adquisición de clientes, el valor de vida del cliente (customer lifetime value) y la tasa de abandono del carrito de compras, entre otras.</w:t>
      </w:r>
    </w:p>
    <w:p>
      <w:pPr>
        <w:spacing w:after="200" w:line="400"/>
        <w:jc w:val="both"/>
      </w:pPr>
      <w:r>
        <w:rPr>
          <w:sz w:val="24"/>
          <w:szCs w:val="24"/>
        </w:rPr>
        <w:t xml:space="preserve">El monitoreo constante de estas métricas, apoyado en herramientas de analítica web, permite ajustar de forma ágil las estrategias de marketing, precio y experiencia de usuario, característica distintiva de los negocios digitales frente al comercio tradicional, donde este tipo de retroalimentación suele ser mucho más lenta.</w:t>
      </w:r>
    </w:p>
    <w:p>
      <w:pPr>
        <w:pStyle w:val="Heading1"/>
        <w:spacing w:after="150" w:before="300"/>
      </w:pPr>
      <w:r>
        <w:t xml:space="preserve">2. Resumen</w:t>
      </w:r>
    </w:p>
    <w:p>
      <w:pPr>
        <w:pStyle w:val="ListParagraph"/>
        <w:numPr>
          <w:ilvl w:val="0"/>
          <w:numId w:val="2"/>
        </w:numPr>
        <w:spacing w:after="140" w:line="400"/>
      </w:pPr>
      <w:r>
        <w:rPr>
          <w:sz w:val="24"/>
          <w:szCs w:val="24"/>
        </w:rPr>
        <w:t xml:space="preserve">El comercio electrónico posee ocho características distintivas que lo diferencian del comercio tradicional.</w:t>
      </w:r>
    </w:p>
    <w:p>
      <w:pPr>
        <w:pStyle w:val="ListParagraph"/>
        <w:numPr>
          <w:ilvl w:val="0"/>
          <w:numId w:val="2"/>
        </w:numPr>
        <w:spacing w:after="140" w:line="400"/>
      </w:pPr>
      <w:r>
        <w:rPr>
          <w:sz w:val="24"/>
          <w:szCs w:val="24"/>
        </w:rPr>
        <w:t xml:space="preserve">Se clasifica en B2C, B2B y C2C, y admite múltiples modelos de negocio e ingresos.</w:t>
      </w:r>
    </w:p>
    <w:p>
      <w:pPr>
        <w:pStyle w:val="ListParagraph"/>
        <w:numPr>
          <w:ilvl w:val="0"/>
          <w:numId w:val="2"/>
        </w:numPr>
        <w:spacing w:after="140" w:line="400"/>
      </w:pPr>
      <w:r>
        <w:rPr>
          <w:sz w:val="24"/>
          <w:szCs w:val="24"/>
        </w:rPr>
        <w:t xml:space="preserve">Las redes sociales y el marketing digital (SEO, targeting conductual) son pilares de la promoción en línea actual.</w:t>
      </w:r>
    </w:p>
    <w:p>
      <w:pPr>
        <w:pStyle w:val="ListParagraph"/>
        <w:numPr>
          <w:ilvl w:val="0"/>
          <w:numId w:val="2"/>
        </w:numPr>
        <w:spacing w:after="140" w:line="400"/>
      </w:pPr>
      <w:r>
        <w:rPr>
          <w:sz w:val="24"/>
          <w:szCs w:val="24"/>
        </w:rPr>
        <w:t xml:space="preserve">El comercio móvil (m-commerce) crece de manera sostenida como canal de venta.</w:t>
      </w:r>
    </w:p>
    <w:p>
      <w:pPr>
        <w:pStyle w:val="ListParagraph"/>
        <w:numPr>
          <w:ilvl w:val="0"/>
          <w:numId w:val="2"/>
        </w:numPr>
        <w:spacing w:after="140" w:line="400"/>
      </w:pPr>
      <w:r>
        <w:rPr>
          <w:sz w:val="24"/>
          <w:szCs w:val="24"/>
        </w:rPr>
        <w:t xml:space="preserve">La creación de un sitio de e-commerce exige definir objetivos, funcionalidades y la estrategia de desarrollo (propio vs. subcontratado).</w:t>
      </w:r>
    </w:p>
    <w:p>
      <w:pPr>
        <w:pStyle w:val="Heading1"/>
        <w:spacing w:after="150" w:before="300"/>
      </w:pPr>
      <w:r>
        <w:t xml:space="preserve">3. Aplicación práctica</w:t>
      </w:r>
    </w:p>
    <w:p>
      <w:pPr>
        <w:pStyle w:val="Heading2"/>
        <w:spacing w:after="120"/>
      </w:pPr>
      <w:r>
        <w:t xml:space="preserve">Caso aplicado: estrategia de comercio electrónico para la venta de un producto digital educativo</w:t>
      </w:r>
    </w:p>
    <w:p>
      <w:pPr>
        <w:spacing w:after="200" w:line="400"/>
        <w:jc w:val="both"/>
      </w:pPr>
      <w:r>
        <w:rPr>
          <w:sz w:val="24"/>
          <w:szCs w:val="24"/>
        </w:rPr>
        <w:t xml:space="preserve">Pensemos en un emprendedor que desea comercializar un ebook educativo dirigido a estudiantes de ingeniería en Latinoamérica a través de una plataforma como Hotmart. Aplicando las características distintivas del comercio electrónico, el alcance global permite ofrecer el producto simultáneamente en varios países de habla hispana sin necesidad de una infraestructura física en cada uno; la densidad de información posibilita mostrar reseñas, una vista previa del contenido y estadísticas de satisfacción que refuercen la decisión de compra; y la personalización podría emplearse para segmentar la oferta según el país o la carrera del estudiante.</w:t>
      </w:r>
    </w:p>
    <w:p>
      <w:pPr>
        <w:spacing w:after="200" w:line="400"/>
        <w:jc w:val="both"/>
      </w:pPr>
      <w:r>
        <w:rPr>
          <w:sz w:val="24"/>
          <w:szCs w:val="24"/>
        </w:rPr>
        <w:t xml:space="preserve">En cuanto al modelo de negocio, este caso corresponde a un modelo de venta directa de un producto digital (B2C), con un modelo de ingresos basado en la venta unitaria del ebook, que podría complementarse con un modelo de afiliación (otros creadores de contenido promocionan el producto a cambio de una comisión), estrategia habitual en plataformas como Hotmart.</w:t>
      </w:r>
    </w:p>
    <w:p>
      <w:pPr>
        <w:spacing w:after="200" w:line="400"/>
        <w:jc w:val="both"/>
      </w:pPr>
      <w:r>
        <w:rPr>
          <w:sz w:val="24"/>
          <w:szCs w:val="24"/>
        </w:rPr>
        <w:t xml:space="preserve">Para el marketing, sería recomendable combinar SEO orientado a términos de búsqueda relevantes para la carrera de ingeniería, publicidad segmentada en redes sociales dirigida a estudiantes universitarios, y el aprovechamiento del comercio social mediante testimonios de compradores previos. Finalmente, dado que se trata de un producto digital de nicho y bajo volumen inicial, la decisión más razonable respecto a la creación del canal de venta es utilizar una plataforma ya existente (outsourcing de la infraestructura transaccional) en lugar de desarrollar un sitio propio desde cero, priorizando la velocidad de lanzamiento sobre el control total de la plataforma.</w:t>
      </w:r>
    </w:p>
    <w:p>
      <w:pPr>
        <w:spacing w:after="200" w:line="400"/>
        <w:jc w:val="both"/>
      </w:pPr>
      <w:r>
        <w:rPr>
          <w:sz w:val="24"/>
          <w:szCs w:val="24"/>
        </w:rPr>
        <w:t xml:space="preserve">A mediano plazo, si el producto logra tracción, podría evaluarse una segunda fase de crecimiento basada en la personalización: por ejemplo, ofrecer versiones del ebook adaptadas a distintas mallas curriculares nacionales, o complementar el producto digital con un canal de contenido gratuito (videos cortos, publicaciones en redes) que funcione como estrategia de captación, aprovechando así la densidad de información y la interactividad propias del comercio electrónico para construir una relación más cercana con la comunidad de estudiantes antes de la compra.</w:t>
      </w:r>
    </w:p>
    <w:p>
      <w:pPr>
        <w:spacing w:after="120" w:before="100"/>
      </w:pPr>
      <w:r>
        <w:rPr>
          <w:b/>
          <w:bCs/>
          <w:sz w:val="24"/>
          <w:szCs w:val="24"/>
        </w:rPr>
        <w:t xml:space="preserve">Preguntas de reflexión:</w:t>
      </w:r>
    </w:p>
    <w:p>
      <w:pPr>
        <w:pStyle w:val="ListParagraph"/>
        <w:numPr>
          <w:ilvl w:val="0"/>
          <w:numId w:val="2"/>
        </w:numPr>
        <w:spacing w:after="140" w:line="400"/>
      </w:pPr>
      <w:r>
        <w:rPr>
          <w:sz w:val="24"/>
          <w:szCs w:val="24"/>
        </w:rPr>
        <w:t xml:space="preserve">¿Qué características distintivas del comercio electrónico son más relevantes para este producto digital y por qué?</w:t>
      </w:r>
    </w:p>
    <w:p>
      <w:pPr>
        <w:pStyle w:val="ListParagraph"/>
        <w:numPr>
          <w:ilvl w:val="0"/>
          <w:numId w:val="2"/>
        </w:numPr>
        <w:spacing w:after="140" w:line="400"/>
      </w:pPr>
      <w:r>
        <w:rPr>
          <w:sz w:val="24"/>
          <w:szCs w:val="24"/>
        </w:rPr>
        <w:t xml:space="preserve">¿Qué ventajas y desventajas tendría desarrollar un sitio web propio en lugar de usar una plataforma como Hotmart?</w:t>
      </w:r>
    </w:p>
    <w:p>
      <w:pPr>
        <w:pStyle w:val="ListParagraph"/>
        <w:numPr>
          <w:ilvl w:val="0"/>
          <w:numId w:val="2"/>
        </w:numPr>
        <w:spacing w:after="140" w:line="400"/>
      </w:pPr>
      <w:r>
        <w:rPr>
          <w:sz w:val="24"/>
          <w:szCs w:val="24"/>
        </w:rPr>
        <w:t xml:space="preserve">¿Qué estrategia de marketing digital sería más efectiva para llegar a estudiantes universitarios de distintos países?</w:t>
      </w:r>
    </w:p>
    <w:p>
      <w:pPr>
        <w:pStyle w:val="Heading1"/>
        <w:spacing w:after="150" w:before="300"/>
      </w:pPr>
      <w:r>
        <w:t xml:space="preserve">4. Conclusión</w:t>
      </w:r>
    </w:p>
    <w:p>
      <w:pPr>
        <w:spacing w:after="200" w:line="400"/>
        <w:jc w:val="both"/>
      </w:pPr>
      <w:r>
        <w:rPr>
          <w:sz w:val="24"/>
          <w:szCs w:val="24"/>
        </w:rPr>
        <w:t xml:space="preserve">El comercio electrónico ha reconfigurado por completo las reglas de la competencia comercial, ofreciendo a emprendedores individuales y pequeñas empresas herramientas que antes estaban reservadas a grandes corporaciones. Comprender sus características distintivas, sus modelos de negocio y sus métricas de desempeño resulta especialmente valioso para quienes, como muchos estudiantes de ingeniería de sistemas, consideran emprender con productos o servicios digitales propios.</w:t>
      </w:r>
    </w:p>
    <w:p>
      <w:pPr>
        <w:pStyle w:val="Heading1"/>
        <w:spacing w:after="150" w:before="300"/>
      </w:pPr>
      <w:r>
        <w:t xml:space="preserve">Referencia</w:t>
      </w:r>
    </w:p>
    <w:p>
      <w:pPr>
        <w:spacing w:after="100"/>
      </w:pPr>
      <w:r>
        <w:rPr>
          <w:i/>
          <w:iCs/>
          <w:sz w:val="24"/>
          <w:szCs w:val="24"/>
        </w:rPr>
        <w:t xml:space="preserve">Laudon, K. C., &amp; Laudon, J. P. (2012). Sistemas de información gerencial (12.ª ed.). Pearson Educación.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Capítulo 10 — Barreto Roncal, Steve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2026-07-18T17:54:15.090Z</dcterms:created>
  <dcterms:modified xsi:type="dcterms:W3CDTF">2026-07-18T17:54:15.090Z</dcterms:modified>
</cp:coreProperties>
</file>

<file path=docProps/custom.xml><?xml version="1.0" encoding="utf-8"?>
<Properties xmlns="http://schemas.openxmlformats.org/officeDocument/2006/custom-properties" xmlns:vt="http://schemas.openxmlformats.org/officeDocument/2006/docPropsVTypes"/>
</file>