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4"/>
          <w:szCs w:val="24"/>
        </w:rPr>
        <w:t xml:space="preserve">Universidad Peruana Los Andes (UPLA)</w:t>
      </w:r>
    </w:p>
    <w:p>
      <w:pPr>
        <w:spacing w:after="300"/>
        <w:jc w:val="center"/>
      </w:pPr>
      <w:r>
        <w:rPr>
          <w:i/>
          <w:iCs/>
          <w:sz w:val="22"/>
          <w:szCs w:val="22"/>
        </w:rPr>
        <w:t xml:space="preserve">Gerencia de Sistemas de Información</w:t>
      </w:r>
    </w:p>
    <w:p>
      <w:pPr>
        <w:spacing w:after="100"/>
        <w:jc w:val="center"/>
      </w:pPr>
      <w:r>
        <w:rPr>
          <w:b/>
          <w:bCs/>
          <w:color w:val="1F4E79"/>
          <w:sz w:val="30"/>
          <w:szCs w:val="30"/>
        </w:rPr>
        <w:t xml:space="preserve">CAPÍTULO 15</w:t>
      </w:r>
    </w:p>
    <w:p>
      <w:pPr>
        <w:spacing w:after="300"/>
        <w:jc w:val="center"/>
      </w:pPr>
      <w:r>
        <w:rPr>
          <w:b/>
          <w:bCs/>
          <w:sz w:val="26"/>
          <w:szCs w:val="26"/>
        </w:rPr>
        <w:t xml:space="preserve">Administración de sistemas globales</w:t>
      </w:r>
    </w:p>
    <w:p>
      <w:pPr>
        <w:spacing w:after="40"/>
        <w:jc w:val="center"/>
      </w:pPr>
      <w:r>
        <w:rPr>
          <w:sz w:val="22"/>
          <w:szCs w:val="22"/>
        </w:rPr>
        <w:t xml:space="preserve">Alumno: Barreto Roncal, Steve</w:t>
      </w:r>
    </w:p>
    <w:p>
      <w:pPr>
        <w:pBdr>
          <w:bottom w:val="single" w:color="999999" w:sz="6" w:space="8"/>
        </w:pBdr>
        <w:spacing w:after="400"/>
        <w:jc w:val="center"/>
      </w:pPr>
      <w:r>
        <w:rPr>
          <w:i/>
          <w:iCs/>
          <w:sz w:val="20"/>
          <w:szCs w:val="20"/>
        </w:rPr>
        <w:t xml:space="preserve">Trabajo académico: Desarrollo, Resumen y Aplicación</w:t>
      </w:r>
    </w:p>
    <w:p>
      <w:pPr>
        <w:pStyle w:val="Heading1"/>
        <w:spacing w:after="150" w:before="200"/>
      </w:pPr>
      <w:r>
        <w:t xml:space="preserve">Introducción</w:t>
      </w:r>
    </w:p>
    <w:p>
      <w:pPr>
        <w:spacing w:after="200" w:line="400"/>
        <w:jc w:val="both"/>
      </w:pPr>
      <w:r>
        <w:rPr>
          <w:sz w:val="24"/>
          <w:szCs w:val="24"/>
        </w:rPr>
        <w:t xml:space="preserve">La globalización de los negocios exige que los sistemas de información trasciendan las fronteras nacionales, coordinando operaciones, datos y procesos entre distintos países, idiomas, monedas y marcos regulatorios. Este capítulo aborda las estrategias organizacionales y los desafíos técnicos y gerenciales de administrar sistemas de información a escala global.</w:t>
      </w:r>
    </w:p>
    <w:p>
      <w:pPr>
        <w:pStyle w:val="Heading1"/>
        <w:spacing w:after="150" w:before="300"/>
      </w:pPr>
      <w:r>
        <w:t xml:space="preserve">1. Desarrollo</w:t>
      </w:r>
    </w:p>
    <w:p>
      <w:pPr>
        <w:pStyle w:val="Heading2"/>
        <w:spacing w:after="120" w:before="200"/>
      </w:pPr>
      <w:r>
        <w:t xml:space="preserve">15.1 El crecimiento de los sistemas de información internacionales</w:t>
      </w:r>
    </w:p>
    <w:p>
      <w:pPr>
        <w:spacing w:after="200" w:line="400"/>
        <w:jc w:val="both"/>
      </w:pPr>
      <w:r>
        <w:rPr>
          <w:sz w:val="24"/>
          <w:szCs w:val="24"/>
        </w:rPr>
        <w:t xml:space="preserve">A medida que las empresas expanden sus operaciones a nivel internacional, ya sea mediante exportación, alianzas, filiales o fusiones, sus sistemas de información deben evolucionar para soportar esta complejidad creciente: múltiples monedas, distintas regulaciones fiscales y de protección de datos, diferencias horarias, y en muchos casos, infraestructuras de telecomunicaciones desiguales entre los países en los que opera. Este crecimiento plantea el reto central de balancear la necesidad de control y coordinación centralizada con la necesidad de adaptación a las particularidades locales de cada mercado.</w:t>
      </w:r>
    </w:p>
    <w:p>
      <w:pPr>
        <w:pStyle w:val="Heading2"/>
        <w:spacing w:after="120" w:before="200"/>
      </w:pPr>
      <w:r>
        <w:t xml:space="preserve">15.2 Estrategias de organización internacional</w:t>
      </w:r>
    </w:p>
    <w:p>
      <w:pPr>
        <w:spacing w:after="200" w:line="400"/>
        <w:jc w:val="both"/>
      </w:pPr>
      <w:r>
        <w:rPr>
          <w:sz w:val="24"/>
          <w:szCs w:val="24"/>
        </w:rPr>
        <w:t xml:space="preserve">Las empresas que operan internacionalmente suelen adoptar una de cuatro estrategias organizacionales principales. La estrategia de exportador local mantiene la mayor parte de las actividades centralizadas en el país de origen, exportando productos con mínima adaptación local. La franquiciadora desarrolla el producto y el proceso central en el país de origen, pero delega la producción y venta a unidades relativamente autónomas en cada país. La multinacional centraliza el control financiero pero descentraliza las operaciones de producción, ventas y marketing en cada país o región. Finalmente, la estrategia transnacional busca integrar plenamente las operaciones globales, sin un centro dominante claro, coordinando actividades de valor agregado entre múltiples países según sus ventajas comparativas específicas.</w:t>
      </w:r>
    </w:p>
    <w:p>
      <w:pPr>
        <w:spacing w:after="200" w:line="400"/>
        <w:jc w:val="both"/>
      </w:pPr>
      <w:r>
        <w:rPr>
          <w:sz w:val="24"/>
          <w:szCs w:val="24"/>
        </w:rPr>
        <w:t xml:space="preserve">La estrategia organizacional elegida determina, en gran medida, cómo deben diseñarse los sistemas de información: una estrategia transnacional, por ejemplo, requiere sistemas altamente integrados y estandarizados a nivel global, mientras que una estrategia de multinacional puede convivir con sistemas más autónomos por región.</w:t>
      </w:r>
    </w:p>
    <w:p>
      <w:pPr>
        <w:pStyle w:val="Heading2"/>
        <w:spacing w:after="120" w:before="200"/>
      </w:pPr>
      <w:r>
        <w:t xml:space="preserve">15.3 Administración de sistemas globales: desafíos gerenciales</w:t>
      </w:r>
    </w:p>
    <w:p>
      <w:pPr>
        <w:spacing w:after="200" w:line="400"/>
        <w:jc w:val="both"/>
      </w:pPr>
      <w:r>
        <w:rPr>
          <w:sz w:val="24"/>
          <w:szCs w:val="24"/>
        </w:rPr>
        <w:t xml:space="preserve">La implementación de sistemas globales enfrenta desafíos que van más allá de lo técnico: la resistencia de las unidades locales a ceder autonomía sobre sus procesos y datos, las diferencias culturales y de idioma que dificultan la adopción uniforme de un sistema, y la necesidad de reconciliar procesos de negocio que pueden haberse desarrollado de forma independiente en cada país durante años. Una estrategia recomendada es identificar un núcleo mínimo de procesos verdaderamente globales que deban estandarizarse (por ejemplo, la consolidación financiera), permitiendo al mismo tiempo cierta flexibilidad local en procesos no críticos para la coordinación global.</w:t>
      </w:r>
    </w:p>
    <w:p>
      <w:pPr>
        <w:pStyle w:val="Heading2"/>
        <w:spacing w:after="120" w:before="200"/>
      </w:pPr>
      <w:r>
        <w:t xml:space="preserve">15.4 Cuestiones tecnológicas y cadenas de valor globales</w:t>
      </w:r>
    </w:p>
    <w:p>
      <w:pPr>
        <w:spacing w:after="200" w:line="400"/>
        <w:jc w:val="both"/>
      </w:pPr>
      <w:r>
        <w:rPr>
          <w:sz w:val="24"/>
          <w:szCs w:val="24"/>
        </w:rPr>
        <w:t xml:space="preserve">Desde el punto de vista tecnológico, operar sistemas globales exige decisiones sobre la plataforma de hardware y software que se utilizará de manera estandarizada en todas las ubicaciones, la conectividad de telecomunicaciones necesaria para enlazar oficinas distribuidas geográficamente (frecuentemente mediante redes privadas virtuales o servicios de un proveedor global), y consideraciones de seguridad que contemplen las distintas regulaciones de protección de datos vigentes en cada jurisdicción (por ejemplo, normativas de privacidad que varían significativamente entre regiones).</w:t>
      </w:r>
    </w:p>
    <w:p>
      <w:pPr>
        <w:spacing w:after="200" w:line="400"/>
        <w:jc w:val="both"/>
      </w:pPr>
      <w:r>
        <w:rPr>
          <w:sz w:val="24"/>
          <w:szCs w:val="24"/>
        </w:rPr>
        <w:t xml:space="preserve">Adicionalmente, la administración de una cadena de valor global —que puede involucrar proveedores, plantas de producción y centros de distribución en distintos continentes— depende cada vez más de sistemas de información que brinden visibilidad en tiempo real sobre el estado de cada eslabón, permitiendo coordinar decisiones logísticas y de abastecimiento a escala mundial.</w:t>
      </w:r>
    </w:p>
    <w:p>
      <w:pPr>
        <w:pStyle w:val="Heading2"/>
        <w:spacing w:after="120" w:before="200"/>
      </w:pPr>
      <w:r>
        <w:t xml:space="preserve">15.5 El papel de la cultura organizacional en los sistemas globales</w:t>
      </w:r>
    </w:p>
    <w:p>
      <w:pPr>
        <w:spacing w:after="200" w:line="400"/>
        <w:jc w:val="both"/>
      </w:pPr>
      <w:r>
        <w:rPr>
          <w:sz w:val="24"/>
          <w:szCs w:val="24"/>
        </w:rPr>
        <w:t xml:space="preserve">Las diferencias culturales entre países no solo afectan la forma en que las personas se comunican, sino también sus expectativas sobre la jerarquía, la toma de decisiones y el uso de la tecnología en el trabajo, factores que pueden determinar si un sistema global es adoptado con entusiasmo o rechazado silenciosamente en una filial específica.</w:t>
      </w:r>
    </w:p>
    <w:p>
      <w:pPr>
        <w:spacing w:after="200" w:line="400"/>
        <w:jc w:val="both"/>
      </w:pPr>
      <w:r>
        <w:rPr>
          <w:sz w:val="24"/>
          <w:szCs w:val="24"/>
        </w:rPr>
        <w:t xml:space="preserve">Las organizaciones con mayor éxito en la implementación de sistemas globales suelen invertir tiempo explícito en comprender estas diferencias culturales antes del despliegue tecnológico, adaptando la capacitación, la documentación y los mecanismos de soporte a las particularidades de cada región, en lugar de asumir que una única estrategia funcionará igual en todos los países.</w:t>
      </w:r>
    </w:p>
    <w:p>
      <w:pPr>
        <w:pStyle w:val="Heading1"/>
        <w:spacing w:after="150" w:before="300"/>
      </w:pPr>
      <w:r>
        <w:t xml:space="preserve">2. Resumen</w:t>
      </w:r>
    </w:p>
    <w:p>
      <w:pPr>
        <w:pStyle w:val="ListParagraph"/>
        <w:numPr>
          <w:ilvl w:val="0"/>
          <w:numId w:val="2"/>
        </w:numPr>
        <w:spacing w:after="140" w:line="400"/>
      </w:pPr>
      <w:r>
        <w:rPr>
          <w:sz w:val="24"/>
          <w:szCs w:val="24"/>
        </w:rPr>
        <w:t xml:space="preserve">La expansión internacional exige sistemas capaces de manejar múltiples monedas, regulaciones y contextos culturales.</w:t>
      </w:r>
    </w:p>
    <w:p>
      <w:pPr>
        <w:pStyle w:val="ListParagraph"/>
        <w:numPr>
          <w:ilvl w:val="0"/>
          <w:numId w:val="2"/>
        </w:numPr>
        <w:spacing w:after="140" w:line="400"/>
      </w:pPr>
      <w:r>
        <w:rPr>
          <w:sz w:val="24"/>
          <w:szCs w:val="24"/>
        </w:rPr>
        <w:t xml:space="preserve">Existen cuatro estrategias organizacionales internacionales: exportador local, franquiciadora, multinacional y transnacional.</w:t>
      </w:r>
    </w:p>
    <w:p>
      <w:pPr>
        <w:pStyle w:val="ListParagraph"/>
        <w:numPr>
          <w:ilvl w:val="0"/>
          <w:numId w:val="2"/>
        </w:numPr>
        <w:spacing w:after="140" w:line="400"/>
      </w:pPr>
      <w:r>
        <w:rPr>
          <w:sz w:val="24"/>
          <w:szCs w:val="24"/>
        </w:rPr>
        <w:t xml:space="preserve">La estrategia organizacional elegida determina el grado de centralización o autonomía requerido en los sistemas.</w:t>
      </w:r>
    </w:p>
    <w:p>
      <w:pPr>
        <w:pStyle w:val="ListParagraph"/>
        <w:numPr>
          <w:ilvl w:val="0"/>
          <w:numId w:val="2"/>
        </w:numPr>
        <w:spacing w:after="140" w:line="400"/>
      </w:pPr>
      <w:r>
        <w:rPr>
          <w:sz w:val="24"/>
          <w:szCs w:val="24"/>
        </w:rPr>
        <w:t xml:space="preserve">Los principales desafíos de los sistemas globales son gerenciales y culturales, no solo técnicos.</w:t>
      </w:r>
    </w:p>
    <w:p>
      <w:pPr>
        <w:pStyle w:val="ListParagraph"/>
        <w:numPr>
          <w:ilvl w:val="0"/>
          <w:numId w:val="2"/>
        </w:numPr>
        <w:spacing w:after="140" w:line="400"/>
      </w:pPr>
      <w:r>
        <w:rPr>
          <w:sz w:val="24"/>
          <w:szCs w:val="24"/>
        </w:rPr>
        <w:t xml:space="preserve">La estandarización tecnológica y la visibilidad de la cadena de valor global son claves para coordinar operaciones internacionales.</w:t>
      </w:r>
    </w:p>
    <w:p>
      <w:pPr>
        <w:pStyle w:val="Heading1"/>
        <w:spacing w:after="150" w:before="300"/>
      </w:pPr>
      <w:r>
        <w:t xml:space="preserve">3. Aplicación práctica</w:t>
      </w:r>
    </w:p>
    <w:p>
      <w:pPr>
        <w:pStyle w:val="Heading2"/>
        <w:spacing w:after="120"/>
      </w:pPr>
      <w:r>
        <w:t xml:space="preserve">Caso aplicado: estrategia de sistemas para la expansión internacional de una empresa</w:t>
      </w:r>
    </w:p>
    <w:p>
      <w:pPr>
        <w:spacing w:after="200" w:line="400"/>
        <w:jc w:val="both"/>
      </w:pPr>
      <w:r>
        <w:rPr>
          <w:sz w:val="24"/>
          <w:szCs w:val="24"/>
        </w:rPr>
        <w:t xml:space="preserve">Consideremos una empresa que inicialmente opera solo en su país de origen y planea expandirse a tres países vecinos mediante la apertura de filiales propias. Aplicando las estrategias organizacionales revisadas en el capítulo, si la empresa desea mantener un control centralizado fuerte sobre las finanzas y la marca, pero permitir cierta adaptación en la operación diaria de cada filial (por ejemplo, ajustar el portafolio de productos a las preferencias locales), la estrategia más adecuada sería la de multinacional, con sistemas financieros y de reporte estandarizados a nivel corporativo, pero sistemas operativos de ventas e inventario configurables por país.</w:t>
      </w:r>
    </w:p>
    <w:p>
      <w:pPr>
        <w:spacing w:after="200" w:line="400"/>
        <w:jc w:val="both"/>
      </w:pPr>
      <w:r>
        <w:rPr>
          <w:sz w:val="24"/>
          <w:szCs w:val="24"/>
        </w:rPr>
        <w:t xml:space="preserve">Desde el punto de vista tecnológico, se recomendaría definir una plataforma común (por ejemplo, un mismo ERP en la nube) que todas las filiales utilicen, lo cual facilita la consolidación de reportes financieros y evita la fragmentación de sistemas incompatibles entre países. La conectividad entre la sede central y las filiales podría resolverse mediante una VPN sobre Internet, similar al concepto revisado en el capítulo de telecomunicaciones, priorizando siempre el cumplimiento de las regulaciones locales de protección de datos de cada país donde se abra una filial.</w:t>
      </w:r>
    </w:p>
    <w:p>
      <w:pPr>
        <w:spacing w:after="200" w:line="400"/>
        <w:jc w:val="both"/>
      </w:pPr>
      <w:r>
        <w:rPr>
          <w:sz w:val="24"/>
          <w:szCs w:val="24"/>
        </w:rPr>
        <w:t xml:space="preserve">Finalmente, se recomienda anticipar la resistencia cultural y organizacional que puede surgir cuando el personal de las nuevas filiales perciba el sistema global como una imposición desde la sede central; para mitigar este riesgo, es recomendable involucrar a representantes de cada filial en la etapa de definición de requerimientos, de forma que el sistema resultante refleje, en la medida de lo posible, las particularidades legítimas de cada mercado sin sacrificar la coordinación global necesaria.</w:t>
      </w:r>
    </w:p>
    <w:p>
      <w:pPr>
        <w:spacing w:after="200" w:line="400"/>
        <w:jc w:val="both"/>
      </w:pPr>
      <w:r>
        <w:rPr>
          <w:sz w:val="24"/>
          <w:szCs w:val="24"/>
        </w:rPr>
        <w:t xml:space="preserve">Como parte del plan de implementación, sería recomendable ejecutar primero un piloto en una sola filial antes de extender la plataforma a las tres al mismo tiempo, permitiendo identificar y corregir problemas de configuración, capacitación o adaptación cultural en un entorno controlado, y generar así un caso de éxito interno que facilite la aceptación del sistema por parte de las siguientes filiales durante las etapas posteriores del despliegue.</w:t>
      </w:r>
    </w:p>
    <w:p>
      <w:pPr>
        <w:spacing w:after="120" w:before="100"/>
      </w:pPr>
      <w:r>
        <w:rPr>
          <w:b/>
          <w:bCs/>
          <w:sz w:val="24"/>
          <w:szCs w:val="24"/>
        </w:rPr>
        <w:t xml:space="preserve">Preguntas de reflexión:</w:t>
      </w:r>
    </w:p>
    <w:p>
      <w:pPr>
        <w:pStyle w:val="ListParagraph"/>
        <w:numPr>
          <w:ilvl w:val="0"/>
          <w:numId w:val="2"/>
        </w:numPr>
        <w:spacing w:after="140" w:line="400"/>
      </w:pPr>
      <w:r>
        <w:rPr>
          <w:sz w:val="24"/>
          <w:szCs w:val="24"/>
        </w:rPr>
        <w:t xml:space="preserve">¿Por qué la estrategia de multinacional resulta más adecuada que la de exportador local para el caso descrito?</w:t>
      </w:r>
    </w:p>
    <w:p>
      <w:pPr>
        <w:pStyle w:val="ListParagraph"/>
        <w:numPr>
          <w:ilvl w:val="0"/>
          <w:numId w:val="2"/>
        </w:numPr>
        <w:spacing w:after="140" w:line="400"/>
      </w:pPr>
      <w:r>
        <w:rPr>
          <w:sz w:val="24"/>
          <w:szCs w:val="24"/>
        </w:rPr>
        <w:t xml:space="preserve">¿Qué riesgos de seguridad y cumplimiento normativo deberían evaluarse antes de estandarizar el mismo ERP en los tres países?</w:t>
      </w:r>
    </w:p>
    <w:p>
      <w:pPr>
        <w:pStyle w:val="ListParagraph"/>
        <w:numPr>
          <w:ilvl w:val="0"/>
          <w:numId w:val="2"/>
        </w:numPr>
        <w:spacing w:after="140" w:line="400"/>
      </w:pPr>
      <w:r>
        <w:rPr>
          <w:sz w:val="24"/>
          <w:szCs w:val="24"/>
        </w:rPr>
        <w:t xml:space="preserve">¿Qué procesos de negocio deberían mantenerse estandarizados a nivel global y cuáles podrían adaptarse localmente?</w:t>
      </w:r>
    </w:p>
    <w:p>
      <w:pPr>
        <w:pStyle w:val="Heading1"/>
        <w:spacing w:after="150" w:before="300"/>
      </w:pPr>
      <w:r>
        <w:t xml:space="preserve">4. Conclusión</w:t>
      </w:r>
    </w:p>
    <w:p>
      <w:pPr>
        <w:spacing w:after="200" w:line="400"/>
        <w:jc w:val="both"/>
      </w:pPr>
      <w:r>
        <w:rPr>
          <w:sz w:val="24"/>
          <w:szCs w:val="24"/>
        </w:rPr>
        <w:t xml:space="preserve">La administración de sistemas globales sintetiza muchos de los aprendizajes revisados a lo largo de los capítulos anteriores —bases de datos, redes, seguridad, aplicaciones empresariales— pero añade una capa adicional de complejidad: la necesidad de coordinar estos elementos a través de fronteras, culturas y marcos regulatorios distintos. Comprender esta complejidad prepara al futuro profesional de sistemas para participar en organizaciones cada vez más internacionalizadas, incluso si su carrera se desarrolla inicialmente en un contexto local.</w:t>
      </w:r>
    </w:p>
    <w:p>
      <w:pPr>
        <w:pStyle w:val="Heading1"/>
        <w:spacing w:after="150" w:before="300"/>
      </w:pPr>
      <w:r>
        <w:t xml:space="preserve">Referencia</w:t>
      </w:r>
    </w:p>
    <w:p>
      <w:pPr>
        <w:spacing w:after="100"/>
      </w:pPr>
      <w:r>
        <w:rPr>
          <w:i/>
          <w:iCs/>
          <w:sz w:val="24"/>
          <w:szCs w:val="24"/>
        </w:rPr>
        <w:t xml:space="preserve">Laudon, K. C., &amp; Laudon, J. P. (2012). Sistemas de información gerencial (12.ª ed.). Pearson Educación.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Capítulo 15 — Barreto Roncal, Steve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2026-07-18T17:54:15.181Z</dcterms:created>
  <dcterms:modified xsi:type="dcterms:W3CDTF">2026-07-18T17:54:15.181Z</dcterms:modified>
</cp:coreProperties>
</file>

<file path=docProps/custom.xml><?xml version="1.0" encoding="utf-8"?>
<Properties xmlns="http://schemas.openxmlformats.org/officeDocument/2006/custom-properties" xmlns:vt="http://schemas.openxmlformats.org/officeDocument/2006/docPropsVTypes"/>
</file>