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/>
        <w:t xml:space="preserve">Using ccel.org as a source, please provide a short overview of the following Ecumenical Councils: Nicaea I, CONSTANTINOPLE I, EPHESUS, CHALCEDON. </w:t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Certainly! Let’s delve into the </w:t>
      </w:r>
      <w:r>
        <w:rPr>
          <w:rStyle w:val="Strong"/>
        </w:rPr>
        <w:t>Seven Ecumenical Councils</w:t>
      </w:r>
      <w:r>
        <w:rPr/>
        <w:t>, significant gatherings in early Christian history. These councils shaped theological doctrine, church practice, and the unity of the Christian Church. Here’s a brief overview of each: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hyperlink r:id="rId2">
        <w:r>
          <w:rPr>
            <w:rStyle w:val="Hyperlink"/>
            <w:b/>
            <w:b/>
            <w:bCs/>
          </w:rPr>
          <w:t>First Council of Nicaea (325 AD)</w:t>
        </w:r>
        <w:r>
          <w:rPr>
            <w:rStyle w:val="Hyperlink"/>
          </w:rPr>
          <w:t xml:space="preserve"> </w:t>
        </w:r>
      </w:hyperlink>
      <w:hyperlink r:id="rId3" w:tgtFrame="_blank">
        <w:r>
          <w:rPr>
            <w:rStyle w:val="Hyperlink"/>
          </w:rPr>
          <w:t>1</w:t>
        </w:r>
      </w:hyperlink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Purpose</w:t>
      </w:r>
      <w:r>
        <w:rPr/>
        <w:t>: Convened to address the Arian controversy, particularly the nature of Christ in relation to God the Father.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Key Outcome</w:t>
      </w:r>
      <w:r>
        <w:rPr/>
        <w:t>: The Nicene Creed was formulated, affirming Christ’s divinity and consubstantiality with the Father.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Significance</w:t>
      </w:r>
      <w:r>
        <w:rPr/>
        <w:t>: Established foundational Christological doctrine.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hyperlink r:id="rId4">
        <w:r>
          <w:rPr>
            <w:rStyle w:val="Hyperlink"/>
            <w:b/>
            <w:b/>
            <w:bCs/>
          </w:rPr>
          <w:t>First Council of Constantinople (381 AD)</w:t>
        </w:r>
        <w:r>
          <w:rPr>
            <w:rStyle w:val="Hyperlink"/>
          </w:rPr>
          <w:t xml:space="preserve"> </w:t>
        </w:r>
      </w:hyperlink>
      <w:hyperlink r:id="rId5" w:tgtFrame="_blank">
        <w:r>
          <w:rPr>
            <w:rStyle w:val="Hyperlink"/>
          </w:rPr>
          <w:t>1</w:t>
        </w:r>
      </w:hyperlink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Purpose</w:t>
      </w:r>
      <w:r>
        <w:rPr/>
        <w:t>: Addressed the Arian heresy and further clarified the nature of the Holy Spirit.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Key Outcome</w:t>
      </w:r>
      <w:r>
        <w:rPr/>
        <w:t>: The Nicene-Constantinopolitan Creed (Nicene Creed) was reaffirmed, emphasizing the Holy Spirit’s role.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Significance</w:t>
      </w:r>
      <w:r>
        <w:rPr/>
        <w:t>: Strengthened the Trinitarian understanding.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hyperlink r:id="rId6">
        <w:r>
          <w:rPr>
            <w:rStyle w:val="Hyperlink"/>
            <w:b/>
            <w:b/>
            <w:bCs/>
          </w:rPr>
          <w:t>Council of Ephesus (431 AD)</w:t>
        </w:r>
        <w:r>
          <w:rPr>
            <w:rStyle w:val="Hyperlink"/>
          </w:rPr>
          <w:t xml:space="preserve"> </w:t>
        </w:r>
      </w:hyperlink>
      <w:hyperlink r:id="rId7" w:tgtFrame="_blank">
        <w:r>
          <w:rPr>
            <w:rStyle w:val="Hyperlink"/>
          </w:rPr>
          <w:t>1</w:t>
        </w:r>
      </w:hyperlink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Purpose</w:t>
      </w:r>
      <w:r>
        <w:rPr/>
        <w:t>: Dealt with the Nestorian controversy, which questioned the unity of Christ’s divine and human natures.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Key Outcome</w:t>
      </w:r>
      <w:r>
        <w:rPr/>
        <w:t>: Affirmed the title “Theotokos” (Mother of God) for Mary, emphasizing Christ’s unity.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Significance</w:t>
      </w:r>
      <w:r>
        <w:rPr/>
        <w:t>: Clarified Christology and upheld Mary’s role.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hyperlink r:id="rId8">
        <w:r>
          <w:rPr>
            <w:rStyle w:val="Hyperlink"/>
            <w:b/>
            <w:b/>
            <w:bCs/>
          </w:rPr>
          <w:t>Council of Chalcedon (451 AD)</w:t>
        </w:r>
        <w:r>
          <w:rPr>
            <w:rStyle w:val="Hyperlink"/>
          </w:rPr>
          <w:t xml:space="preserve"> </w:t>
        </w:r>
      </w:hyperlink>
      <w:hyperlink r:id="rId9" w:tgtFrame="_blank">
        <w:r>
          <w:rPr>
            <w:rStyle w:val="Hyperlink"/>
          </w:rPr>
          <w:t>1</w:t>
        </w:r>
      </w:hyperlink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Purpose</w:t>
      </w:r>
      <w:r>
        <w:rPr/>
        <w:t>: Addressed the Monophysite controversy, focusing on Christ’s nature.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Key Outcome</w:t>
      </w:r>
      <w:r>
        <w:rPr/>
        <w:t>: Affirmed the “two natures” (divine and human) in Christ without confusion or separation.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Significance</w:t>
      </w:r>
      <w:r>
        <w:rPr/>
        <w:t>: Established the Chalcedonian Definition.</w:t>
      </w:r>
    </w:p>
    <w:p>
      <w:pPr>
        <w:pStyle w:val="BodyText"/>
        <w:bidi w:val="0"/>
        <w:ind w:hanging="0"/>
        <w:jc w:val="start"/>
        <w:rPr/>
      </w:pPr>
      <w:r>
        <w:rPr/>
        <w:t>These councils played a crucial role in shaping Christian theology and remain relevant even today. Their decisions continue to guide the faith of millions worldwide.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cel.org/ccel/schaff/npnf214.html" TargetMode="External"/><Relationship Id="rId3" Type="http://schemas.openxmlformats.org/officeDocument/2006/relationships/hyperlink" Target="https://ccel.org/ccel/schaff/npnf214.html" TargetMode="External"/><Relationship Id="rId4" Type="http://schemas.openxmlformats.org/officeDocument/2006/relationships/hyperlink" Target="https://ccel.org/ccel/schaff/npnf214.html" TargetMode="External"/><Relationship Id="rId5" Type="http://schemas.openxmlformats.org/officeDocument/2006/relationships/hyperlink" Target="https://ccel.org/ccel/schaff/npnf214.html" TargetMode="External"/><Relationship Id="rId6" Type="http://schemas.openxmlformats.org/officeDocument/2006/relationships/hyperlink" Target="https://ccel.org/ccel/schaff/npnf214.html" TargetMode="External"/><Relationship Id="rId7" Type="http://schemas.openxmlformats.org/officeDocument/2006/relationships/hyperlink" Target="https://ccel.org/ccel/schaff/npnf214.html" TargetMode="External"/><Relationship Id="rId8" Type="http://schemas.openxmlformats.org/officeDocument/2006/relationships/hyperlink" Target="https://ccel.org/ccel/schaff/npnf214.html" TargetMode="External"/><Relationship Id="rId9" Type="http://schemas.openxmlformats.org/officeDocument/2006/relationships/hyperlink" Target="https://ccel.org/ccel/schaff/npnf214.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259</Words>
  <Characters>1537</Characters>
  <CharactersWithSpaces>1762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2024-02-07T19:35:59Z</dcterms:created>
  <dc:creator/>
  <dc:description/>
  <dc:language>en-US</dc:language>
  <cp:lastModifiedBy/>
  <dcterms:modified xsi:type="dcterms:W3CDTF">2024-02-07T19:37:27Z</dcterms:modified>
  <cp:revision>2</cp:revision>
  <dc:subject/>
  <dc:title/>
</cp:coreProperties>
</file>