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20" w:lineRule="auto"/>
        <w:ind w:left="-660" w:right="-660" w:firstLine="0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nqsxbtmh20pk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ESTRUCTURACIÓN LEGAL DE PROYECTOS E INVERSIONES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8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de Tratados Bilaterales de Inversión y Tratados de Libre Comercio.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de normativa de Ecuador y Colombia, países receptores de la inversión.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de normativa de países donde se encuentran domiciliadas las compañías inversoras.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de viabilidad de contratos de inversión según el sector.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Representación y asesoría durante la redacción, negociación y suscripción de contratos públicos, privados, contratos de inversión y contratos internacionales.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Asesoría legal a entidades regulatorias.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Elaboración de acuerdos de exclusividad sobre identificación de mercados y acuerdos de confidencialidad.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8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de viabilidad legal de proyectos antes, durante y post ejecución de sus proyectos en destino de inversión, cierre y liquidación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lifecycle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20" w:lineRule="auto"/>
        <w:ind w:left="-660" w:right="-660" w:firstLine="0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7m1wumnl8kyn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LITIGIOS, ARBITRAJE NACIONAL E INTERNACIONAL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8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Prevención y resolución de conflictos.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Patrocinio y representación en procesos judiciales.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Patrocinio y representación en procedimientos administrativos.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Patrocinio y representación en arbitrajes nacionales.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Patrocinio y representación en arbitrajes internacionales comerciales y de inversiones.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Representación en procesos de mediación o negociación. Sea extrajudicial o intra proceso.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8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Correspondencia constitucional, judicial, arbitral y administrativa en la ciudad de Quito y Bogotá D.C.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20" w:lineRule="auto"/>
        <w:ind w:left="-660" w:right="-660" w:firstLine="0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kjo5e1kdviv4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CORPORATIVO – M&amp;A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8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y elaboración de estructuras corporativas simples y complejas.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Constitución de compañías y Domiciliación de Sucursales Extranjeras y Cancelación de Permisos de Sucursal.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Reformas de estatutos sociales, Aumentos o Disminución de capital social.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Fusiones, adquisiciones y escisiones. Revisión legal de libros sociales.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Asesoría y consultas ante los Órgano de Control correspondientes.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Disoluciones, cancelaciones y liquidaciones de empresas.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8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Registro de créditos extranjeros e inyección de capital extranjero en proyectos y/o compañías ante la Autoridad de Control.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20" w:lineRule="auto"/>
        <w:ind w:left="-660" w:right="-660" w:firstLine="0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kza75pqrvyg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TELECOMUNICACIONES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8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Acompañamiento para solicitud y/o ampliación de títulos habilitantes (concesión, autorizaciones y registros de servicios).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Representación, asistencia y patrocinio ante los órganos de regulación correspondientes.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Recursos administrativos ante el ente regulador y análisis de normativa sectorial.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Revisión, elaboración y autorización de contratos de adhesión de las prestadoras.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8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Asistencia en consultas públicas sobre emisión de regulación sectorial.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20" w:lineRule="auto"/>
        <w:ind w:left="-660" w:right="-660" w:firstLine="0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l0psl4vx4pm8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ENERGÉTICO (MINERÍA, GAS, ENERGÍA Y PETRÓLEO)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8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Acompañamiento legal para el análisis de yacimientos y pozos, respectivamente.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Obtención de permisos, concesiones, ante las autoridades técnicas y solicitudes. Negociación de contratos petroleros y contratos de explotación minera.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Representación, asistencia y patrocinio ante los órganos de regulación y análisis de la normativa sectorial.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Elaboración y revisión de Joint Ventures, Joint Operation Agreements (JOA), Farmouts y Consorcios.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Elaboración de Cartas de Intención y Acuerdos de Confidencialidad relacionados con proyectos energéticos.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legal de los aspectos sociales y ambientales de proyectos.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Acompañamiento legal para el manejo de conflictos sociales en áreas de influencia de proyectos energéticos.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Elaboración e implementación de estrategias legales de desarrollo sustentable.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Relacionamiento comunitario (derechos humanos, y reputación empresarial).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80" w:before="0" w:beforeAutospacing="0" w:lineRule="auto"/>
        <w:ind w:left="3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Acompañamiento legal del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lifecycle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del proyecto (desde el inicio hasta el cierre).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20" w:lineRule="auto"/>
        <w:ind w:left="-660" w:right="-660" w:firstLine="0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dcvqkki4jmr7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INFRAESTRUCTURA Y CONSTRUCCIÓN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80" w:lineRule="auto"/>
        <w:ind w:left="7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Acompañamiento legal para el análisis de Términos de Referencia y/o Pliegos de proyectos del sector.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Obtención de permisos relacionados con los proyectos.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Redacción, negociación y acompañamiento legal en los contratos del sector (Alianzas Público-Privadas, concesiones tradicionales, EPC (</w:t>
      </w: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Engineering, procurement, and construction), entre otros.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Representación, asistencia y patrocinio ante los órganos de regulación y análisis de la normativa sectorial.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Elaboración y revisión de Joint Ventures, Consorcios, entre otros.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Elaboración de Cartas de Intención, Memorando de Entendimiento y Acuerdos de Confidencialidad.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legal de los aspectos sociales, ambientales y regulatorios de los proyectos.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Relacionamiento comunitario (derechos humanos, y reputación empresarial).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80" w:before="0" w:beforeAutospacing="0" w:lineRule="auto"/>
        <w:ind w:left="720" w:right="-6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Acompañamiento legal del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lifecycle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del proyecto (desde el inicio hasta el cierre).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20" w:lineRule="auto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aguv3jnwyaqr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DUE DILIGENCE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0" w:afterAutospacing="0" w:before="80" w:lineRule="auto"/>
        <w:ind w:left="9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Investigación del sector, objeto del estudio.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0" w:afterAutospacing="0" w:before="0" w:beforeAutospacing="0" w:lineRule="auto"/>
        <w:ind w:left="9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Derechos de Petición ante entes públicos y privados para la obtención de información, objeto del estudio.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0" w:afterAutospacing="0" w:before="0" w:beforeAutospacing="0" w:lineRule="auto"/>
        <w:ind w:left="9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pormenorizado de la información que comparta el cliente.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0" w:afterAutospacing="0" w:before="0" w:beforeAutospacing="0" w:lineRule="auto"/>
        <w:ind w:left="9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Investigación y análisis de regulación estatal relacionada con el sector, objeto del Due Diligence.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0" w:afterAutospacing="0" w:before="0" w:beforeAutospacing="0" w:lineRule="auto"/>
        <w:ind w:left="9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Estado y análisis de todo tipo de contratos, títulos habilitantes, permisos de operación, ambientales, etc.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0" w:afterAutospacing="0" w:before="0" w:beforeAutospacing="0" w:lineRule="auto"/>
        <w:ind w:left="9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Emisión de informes en español, inglés y francés.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0" w:beforeAutospacing="0" w:lineRule="auto"/>
        <w:ind w:left="9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Elaboración de informes de diagnóstico legal.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SLOGAN SUSTITUYENDO A FRASE MOTIVACIONAL: </w:t>
      </w:r>
    </w:p>
    <w:p w:rsidR="00000000" w:rsidDel="00000000" w:rsidP="00000000" w:rsidRDefault="00000000" w:rsidRPr="00000000" w14:paraId="0000003F">
      <w:pPr>
        <w:jc w:val="both"/>
        <w:rPr>
          <w:rFonts w:ascii="Montserrat" w:cs="Montserrat" w:eastAsia="Montserrat" w:hAnsi="Montserrat"/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a0a0a"/>
          <w:sz w:val="24"/>
          <w:szCs w:val="24"/>
          <w:rtl w:val="0"/>
        </w:rPr>
        <w:t xml:space="preserve">En español: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a0a0a"/>
          <w:sz w:val="24"/>
          <w:szCs w:val="24"/>
          <w:rtl w:val="0"/>
        </w:rPr>
        <w:t xml:space="preserve">“Anticipamos el camino porque ya estuvimos ahí”</w:t>
      </w:r>
    </w:p>
    <w:p w:rsidR="00000000" w:rsidDel="00000000" w:rsidP="00000000" w:rsidRDefault="00000000" w:rsidRPr="00000000" w14:paraId="00000040">
      <w:pPr>
        <w:jc w:val="both"/>
        <w:rPr>
          <w:rFonts w:ascii="Montserrat" w:cs="Montserrat" w:eastAsia="Montserrat" w:hAnsi="Montserrat"/>
          <w:color w:val="0a0a0a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a0a0a"/>
          <w:sz w:val="24"/>
          <w:szCs w:val="24"/>
          <w:rtl w:val="0"/>
        </w:rPr>
        <w:t xml:space="preserve">En inglés: 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rtl w:val="0"/>
        </w:rPr>
        <w:t xml:space="preserve">"Where strategy meets foresight."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QUIENES SOMOS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una trayectoria sólida construida desde 2016, la Firma redefine la práctica legal mediante servicios personalizados que desafían los modelos convencionales.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Tesserae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el asesoramiento constante y la especialización estratégica son los pilares que aseguran una gestión eficiente y una ventaja competitiva real para quienes confían en nosotros.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Operamos bajo una premisa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rigor absoluto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cero improvisación,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adaptándonos a las complejidades del mercado local e internacional.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Fundada para servir con excelencia a entes públicos y privados, nuestra firma se distingue por entender los desafíos de cada sector porque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conocemos el mundo del otro lado de la mesa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Esta experiencia en ambos frentes nos permite estructurar respuestas eficaces y estratégicas que garantizan el éxito de proyectos e inversiones. Somos el puente de confianza para inversores en Colombia y Ecuador, brindando un asesoramiento continuo que elimina la improvisación y maximiza el alcance de sus operaciones en la región.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QUÉ HACEMOS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Especialización, estrategia y prevención definen a Tesserae. Combinamos nuestra formación académica con una visión práctica para resolver las necesidades legales más complejas en sectores como M&amp;A, Infraestructura, Energía, Telecomunicaciones.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Creemos firmemente en la anticipación como ventaja competitiva. Mediante auditorías de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Due Diligence Legales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rigurosas,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-e inclusive multidisciplinarios-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garantizamos que nuestros clientes inicien sus inversiones con un panorama claro de riesgos. En caso de conflictos existentes, nuestra capacidad de representación nacional e internacional nos distingue, conformando equipos a medida que aseguran la máxima eficiencia operativa y financiera.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DÓNDE ESTAMOS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Tesserae no se ve limitada por las barreras geográficas, puesto que nuestros servicios son adaptables a las necesidades del cliente, sin recurrir a grandes inyecciones de capital en determinado espacio fijo, para prestar servicios sofisticados y a la medida de sus intereses.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Tenemos presencia en Quito, Ecuador; Bogotá D.C., Colombia y Madrid, España.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Nuestras alianzas estratégicas son oficinas de abogados especializados y altamente comprometidos con el Derecho, que permiten a Tesserae prestar servicios en otras ciudades del país y en el extranjero. 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EQUIPO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Tesserae está liderada por tres mujeres que han forjado su trayectoria con esfuerzo, transparencia y compromiso. Si bien la inclusión es parte esencial de nuestra identidad, el liderazgo femenino ha sido el factor diferencial en nuestros resultados, garantizando nuestra solidez y prestigio a lo largo de los años.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Nuestra firma aplica la “meritocracia” en la contratación de asesores legales y financieros, con la finalidad de contar con los profesionales más destacados en el mercado, sin atarnos a lineamientos conservadores de firmas tradicionales.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Académicamente, contamos con una formación que responde a los más altos estándares de educación tanto nacional como extranjera. En cuanto a la experiencia, nuestro equipo ha formado parte de firmas nacionales e internacionales de alto prestigio, entidades estatales, ONGs, y organizaciones locales y extranjeras.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ALIANZAS ESTRATÉGICAS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Tesserae mantiene alianzas estratégicas en diferentes países del mundo, donde contamos con profesionales capacitados y comprometidos con nuestra filosofía, quienes ratifican un alto compromiso y reciprocidad en sus gestiones diarias.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ello, contamos con alianzas en: Lima, Ciudad de México, Panamá y Washington D.C.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Adicionalmente, junto a nuestro mejor socio,</w:t>
      </w:r>
      <w:hyperlink r:id="rId6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Excom Solutions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, reforzamos nuestro portafolio de servicios, ofreciendo asesoramiento especializado en el área de la consultoría en comercio exterior, identificación de oportunidades de negocio y promoción internacional. Son especialistas en negocios internacionales.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Excom tiene presencia en China, Alemania y España.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PROBONO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filosofía de Tesserae tiene sin duda, una función social, orientada a prestar servicios de voluntariado relacionados con los derechos sociales, derechos laborales y derechos humanos y protección a la mujer y su inclusión en sectores masculinizados como la infraestructura estratégica y construcción.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equipo ha dirigido muchos de sus esfuerzos a asistir legalmente a mujeres vulnerables y sus familias, en aspectos que van de lo laboral hasta lo constitucional. La visión de hacer justicia, nos ata indudablemente a un sentido humanista y moral, que pretende conjugar las fortalezas profesionales de nuestro equipo en pro del escalón más frágil y expuesto de la sociedad,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la mujer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Fundación Tesserae InfraLab (</w:t>
      </w:r>
      <w:hyperlink r:id="rId7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www.tesserae-infraestructura.org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 tiene como fines: inclusión, trabajo, visibilidad, oferta competente y de aptitudes. La Firma acompaña a la Fundación en este camino para hacer realidad los proyectos que se necesiten.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200" w:line="36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4a4a4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4a4a4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4a4a4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4a4a4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4a4a4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4a4a4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xcomslt.com/" TargetMode="External"/><Relationship Id="rId7" Type="http://schemas.openxmlformats.org/officeDocument/2006/relationships/hyperlink" Target="http://www.sopenafundacion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