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RESOLVE_FROM_CURRENT_CONVERSATION_CORE_DURING_LOGIC_PHASE</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p>
      <w:pPr>
        <w:sectPr>
          <w:pgSz w:w="11909" w:h="16834" w:orient="landscape"/>
          <w:pgMar w:top="475" w:right="403" w:bottom="475" w:left="403" w:header="720" w:footer="720" w:gutter="0"/>
          <w:cols w:space="720"/>
          <w:docGrid w:linePitch="360"/>
        </w:sectPr>
      </w:pPr>
    </w:p>
    <w:p>
      <w:pPr>
        <w:pStyle w:val="Heading1"/>
      </w:pPr>
      <w:r>
        <w:t>Batch 36 · System 02 Canonical Contract Closure</w:t>
      </w:r>
    </w:p>
    <w:p>
      <w:r>
        <w:rPr>
          <w:b/>
        </w:rPr>
        <w:t xml:space="preserve">[ACPOS-20260922-BATCH-36-SYSTEM02-CANONICAL-CONTRACT-REMEDIATION-V1] </w:t>
      </w:r>
      <w:r>
        <w:t>System 02 Shared Conversation Core closes its 34 contract cells from owner-local evidence. Existing send/stop transport is preserved; new operations use the same /v1/conversations namespace. Persistence owners reference canonical conversation entities or, for stop-generation runtime cancellation, the AI-03 runtime job plus System 02 audit envelope. No Production/runtime completion is claimed.</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Count / 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324</w:t>
            </w:r>
          </w:p>
        </w:tc>
        <w:tc>
          <w:tcPr>
            <w:tcW w:type="dxa" w:w="5343"/>
          </w:tcPr>
          <w:p>
            <w:pPr>
              <w:spacing w:before="0" w:after="0"/>
            </w:pPr>
            <w:r>
              <w:rPr>
                <w:sz w:val="8"/>
              </w:rPr>
              <w:t>Method 71 + Payload 132 + Persistence 121</w:t>
            </w:r>
          </w:p>
        </w:tc>
      </w:tr>
      <w:tr>
        <w:tc>
          <w:tcPr>
            <w:tcW w:type="dxa" w:w="5343"/>
          </w:tcPr>
          <w:p>
            <w:pPr>
              <w:spacing w:before="0" w:after="0"/>
            </w:pPr>
            <w:r>
              <w:rPr>
                <w:sz w:val="8"/>
              </w:rPr>
              <w:t>System 02 cells closed</w:t>
            </w:r>
          </w:p>
        </w:tc>
        <w:tc>
          <w:tcPr>
            <w:tcW w:type="dxa" w:w="5343"/>
          </w:tcPr>
          <w:p>
            <w:pPr>
              <w:spacing w:before="0" w:after="0"/>
            </w:pPr>
            <w:r>
              <w:rPr>
                <w:sz w:val="8"/>
              </w:rPr>
              <w:t>34</w:t>
            </w:r>
          </w:p>
        </w:tc>
        <w:tc>
          <w:tcPr>
            <w:tcW w:type="dxa" w:w="5343"/>
          </w:tcPr>
          <w:p>
            <w:pPr>
              <w:spacing w:before="0" w:after="0"/>
            </w:pPr>
            <w:r>
              <w:rPr>
                <w:sz w:val="8"/>
              </w:rPr>
              <w:t>8 Method + 13 Payload + 13 Persistence</w:t>
            </w:r>
          </w:p>
        </w:tc>
      </w:tr>
      <w:tr>
        <w:tc>
          <w:tcPr>
            <w:tcW w:type="dxa" w:w="5343"/>
          </w:tcPr>
          <w:p>
            <w:pPr>
              <w:spacing w:before="0" w:after="0"/>
            </w:pPr>
            <w:r>
              <w:rPr>
                <w:sz w:val="8"/>
              </w:rPr>
              <w:t>Post contract denominator</w:t>
            </w:r>
          </w:p>
        </w:tc>
        <w:tc>
          <w:tcPr>
            <w:tcW w:type="dxa" w:w="5343"/>
          </w:tcPr>
          <w:p>
            <w:pPr>
              <w:spacing w:before="0" w:after="0"/>
            </w:pPr>
            <w:r>
              <w:rPr>
                <w:sz w:val="8"/>
              </w:rPr>
              <w:t>290</w:t>
            </w:r>
          </w:p>
        </w:tc>
        <w:tc>
          <w:tcPr>
            <w:tcW w:type="dxa" w:w="5343"/>
          </w:tcPr>
          <w:p>
            <w:pPr>
              <w:spacing w:before="0" w:after="0"/>
            </w:pPr>
            <w:r>
              <w:rPr>
                <w:sz w:val="8"/>
              </w:rPr>
              <w:t>Method 63 + Payload 119 + Persistence 108</w:t>
            </w:r>
          </w:p>
        </w:tc>
      </w:tr>
      <w:tr>
        <w:tc>
          <w:tcPr>
            <w:tcW w:type="dxa" w:w="5343"/>
          </w:tcPr>
          <w:p>
            <w:pPr>
              <w:spacing w:before="0" w:after="0"/>
            </w:pPr>
            <w:r>
              <w:rPr>
                <w:sz w:val="8"/>
              </w:rPr>
              <w:t>Same-page real route collisions</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36_MACHINE_JSON={"base_head":"d98109ef26fa8ac375b98c42a16e2fbc40fbce94","marker":"ACPOS-20260922-BATCH-36-SYSTEM02-CANONICAL-CONTRACT-REMEDIATION-V1","method_path_closed":8,"payload_schema_closed":13,"persistence_owner_closed":13,"post_contract_cells":290,"pre_contract_cells":324,"remaining_method_path":63,"remaining_payload_schema":119,"remaining_persistence_owner":108,"runtime_execution_claimed":false,"same_page_route_collisions":0,"system02_cells_closed":34}</w:t>
      </w:r>
    </w:p>
    <w:p>
      <w:pPr>
        <w:sectPr>
          <w:pgSz w:w="16834" w:h="11909" w:orient="landscape"/>
          <w:pgMar w:top="475" w:right="403" w:bottom="475" w:left="403" w:header="720" w:footer="720" w:gutter="0"/>
          <w:cols w:space="720"/>
          <w:docGrid w:linePitch="360"/>
        </w:sectPr>
      </w:pPr>
    </w:p>
    <w:p>
      <w:pPr>
        <w:pStyle w:val="Heading1"/>
      </w:pPr>
      <w:r>
        <w:t>Batch 38 · System 03 Persistence Closure</w:t>
      </w:r>
    </w:p>
    <w:p>
      <w:r>
        <w:rPr>
          <w:b/>
        </w:rPr>
        <w:t xml:space="preserve">[ACPOS-20260922-BATCH-38-SYSTEM03-PERSISTENCE-REMEDIATION-V1] </w:t>
      </w:r>
      <w:r>
        <w:t>System 03 closes four persistence-owner cells without inventing physical DB table names. Governed-resource operations delegate durable state to the exact resolved resource owner with governance audit; sandbox and kill-switch operations persist only their operational/evidence lineage under AI-03. Runtime completion remains unclaimed.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290</w:t>
            </w:r>
          </w:p>
        </w:tc>
        <w:tc>
          <w:tcPr>
            <w:tcW w:type="dxa" w:w="3701"/>
          </w:tcPr>
          <w:p>
            <w:pPr>
              <w:spacing w:before="0" w:after="0"/>
            </w:pPr>
            <w:r>
              <w:rPr>
                <w:sz w:val="8"/>
              </w:rPr>
              <w:t>Method 63 + Payload 119 + Persistence 108</w:t>
            </w:r>
          </w:p>
        </w:tc>
      </w:tr>
      <w:tr>
        <w:tc>
          <w:tcPr>
            <w:tcW w:type="dxa" w:w="3701"/>
          </w:tcPr>
          <w:p>
            <w:pPr>
              <w:spacing w:before="0" w:after="0"/>
            </w:pPr>
            <w:r>
              <w:rPr>
                <w:sz w:val="8"/>
              </w:rPr>
              <w:t>System 03 Persistence Owner cells closed</w:t>
            </w:r>
          </w:p>
        </w:tc>
        <w:tc>
          <w:tcPr>
            <w:tcW w:type="dxa" w:w="3701"/>
          </w:tcPr>
          <w:p>
            <w:pPr>
              <w:spacing w:before="0" w:after="0"/>
            </w:pPr>
            <w:r>
              <w:rPr>
                <w:sz w:val="8"/>
              </w:rPr>
              <w:t>4</w:t>
            </w:r>
          </w:p>
        </w:tc>
        <w:tc>
          <w:tcPr>
            <w:tcW w:type="dxa" w:w="3701"/>
          </w:tcPr>
          <w:p>
            <w:pPr>
              <w:spacing w:before="0" w:after="0"/>
            </w:pPr>
            <w:r>
              <w:rPr>
                <w:sz w:val="8"/>
              </w:rPr>
              <w:t>4 exact semantic owner bindings</w:t>
            </w:r>
          </w:p>
        </w:tc>
      </w:tr>
      <w:tr>
        <w:tc>
          <w:tcPr>
            <w:tcW w:type="dxa" w:w="3701"/>
          </w:tcPr>
          <w:p>
            <w:pPr>
              <w:spacing w:before="0" w:after="0"/>
            </w:pPr>
            <w:r>
              <w:rPr>
                <w:sz w:val="8"/>
              </w:rPr>
              <w:t>Post contract denominator</w:t>
            </w:r>
          </w:p>
        </w:tc>
        <w:tc>
          <w:tcPr>
            <w:tcW w:type="dxa" w:w="3701"/>
          </w:tcPr>
          <w:p>
            <w:pPr>
              <w:spacing w:before="0" w:after="0"/>
            </w:pPr>
            <w:r>
              <w:rPr>
                <w:sz w:val="8"/>
              </w:rPr>
              <w:t>286</w:t>
            </w:r>
          </w:p>
        </w:tc>
        <w:tc>
          <w:tcPr>
            <w:tcW w:type="dxa" w:w="3701"/>
          </w:tcPr>
          <w:p>
            <w:pPr>
              <w:spacing w:before="0" w:after="0"/>
            </w:pPr>
            <w:r>
              <w:rPr>
                <w:sz w:val="8"/>
              </w:rPr>
              <w:t>Method 63 + Payload 119 + Persistence 104</w:t>
            </w:r>
          </w:p>
        </w:tc>
      </w:tr>
      <w:tr>
        <w:tc>
          <w:tcPr>
            <w:tcW w:type="dxa" w:w="3701"/>
          </w:tcPr>
          <w:p>
            <w:pPr>
              <w:spacing w:before="0" w:after="0"/>
            </w:pPr>
            <w:r>
              <w:rPr>
                <w:sz w:val="8"/>
              </w:rPr>
              <w:t>Physical DB table names invented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38_MACHINE_JSON={"base_head":"ab8f013ee54404217953d87a3f7f51f54e88b83d","marker":"ACPOS-20260922-BATCH-38-SYSTEM03-PERSISTENCE-REMEDIATION-V1","physical_db_tables_invented":0,"post_contract_cells":286,"pre_contract_cells":290,"remaining_method_path":63,"remaining_payload_schema":119,"remaining_persistence_owner":104,"runtime_execution_claimed":false,"system03_persistence_closed":4}</w:t>
      </w:r>
    </w:p>
    <w:p>
      <w:pPr>
        <w:sectPr>
          <w:pgSz w:w="11909" w:h="16834" w:orient="landscape"/>
          <w:pgMar w:top="475" w:right="403" w:bottom="475" w:left="403" w:header="720" w:footer="720" w:gutter="0"/>
          <w:cols w:space="720"/>
          <w:docGrid w:linePitch="360"/>
        </w:sectPr>
      </w:pPr>
    </w:p>
    <w:p>
      <w:pPr>
        <w:pStyle w:val="Heading1"/>
      </w:pPr>
      <w:r>
        <w:t>Batch 41 · System 01 INFO Persistence Closure</w:t>
      </w:r>
    </w:p>
    <w:p>
      <w:r>
        <w:rPr>
          <w:b/>
        </w:rPr>
        <w:t xml:space="preserve">[ACPOS-20260922-BATCH-41-SYSTEM01-INFO-PERSISTENCE-REMEDIATION-V1] </w:t>
      </w:r>
      <w:r>
        <w:t>System 01 closes the three remaining INFO-01 persistence-owner cells. Refresh persists derived projection state/audit, Search persists semantic index result pointers/audit, and Export persists derived export artifact/audit. None becomes a second domain canonical truth owner.</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286</w:t>
            </w:r>
          </w:p>
        </w:tc>
        <w:tc>
          <w:tcPr>
            <w:tcW w:type="dxa" w:w="5343"/>
          </w:tcPr>
          <w:p>
            <w:pPr>
              <w:spacing w:before="0" w:after="0"/>
            </w:pPr>
            <w:r>
              <w:rPr>
                <w:sz w:val="8"/>
              </w:rPr>
              <w:t>Method 63 + Payload 119 + Persistence 104</w:t>
            </w:r>
          </w:p>
        </w:tc>
      </w:tr>
      <w:tr>
        <w:tc>
          <w:tcPr>
            <w:tcW w:type="dxa" w:w="5343"/>
          </w:tcPr>
          <w:p>
            <w:pPr>
              <w:spacing w:before="0" w:after="0"/>
            </w:pPr>
            <w:r>
              <w:rPr>
                <w:sz w:val="8"/>
              </w:rPr>
              <w:t>System 01 Persistence Owner cells closed</w:t>
            </w:r>
          </w:p>
        </w:tc>
        <w:tc>
          <w:tcPr>
            <w:tcW w:type="dxa" w:w="5343"/>
          </w:tcPr>
          <w:p>
            <w:pPr>
              <w:spacing w:before="0" w:after="0"/>
            </w:pPr>
            <w:r>
              <w:rPr>
                <w:sz w:val="8"/>
              </w:rPr>
              <w:t>3</w:t>
            </w:r>
          </w:p>
        </w:tc>
        <w:tc>
          <w:tcPr>
            <w:tcW w:type="dxa" w:w="5343"/>
          </w:tcPr>
          <w:p>
            <w:pPr>
              <w:spacing w:before="0" w:after="0"/>
            </w:pPr>
            <w:r>
              <w:rPr>
                <w:sz w:val="8"/>
              </w:rPr>
              <w:t>Refresh/Search/Export</w:t>
            </w:r>
          </w:p>
        </w:tc>
      </w:tr>
      <w:tr>
        <w:tc>
          <w:tcPr>
            <w:tcW w:type="dxa" w:w="5343"/>
          </w:tcPr>
          <w:p>
            <w:pPr>
              <w:spacing w:before="0" w:after="0"/>
            </w:pPr>
            <w:r>
              <w:rPr>
                <w:sz w:val="8"/>
              </w:rPr>
              <w:t>Post contract denominator</w:t>
            </w:r>
          </w:p>
        </w:tc>
        <w:tc>
          <w:tcPr>
            <w:tcW w:type="dxa" w:w="5343"/>
          </w:tcPr>
          <w:p>
            <w:pPr>
              <w:spacing w:before="0" w:after="0"/>
            </w:pPr>
            <w:r>
              <w:rPr>
                <w:sz w:val="8"/>
              </w:rPr>
              <w:t>283</w:t>
            </w:r>
          </w:p>
        </w:tc>
        <w:tc>
          <w:tcPr>
            <w:tcW w:type="dxa" w:w="5343"/>
          </w:tcPr>
          <w:p>
            <w:pPr>
              <w:spacing w:before="0" w:after="0"/>
            </w:pPr>
            <w:r>
              <w:rPr>
                <w:sz w:val="8"/>
              </w:rPr>
              <w:t>Method 63 + Payload 119 + Persistence 101</w:t>
            </w:r>
          </w:p>
        </w:tc>
      </w:tr>
      <w:tr>
        <w:tc>
          <w:tcPr>
            <w:tcW w:type="dxa" w:w="5343"/>
          </w:tcPr>
          <w:p>
            <w:pPr>
              <w:spacing w:before="0" w:after="0"/>
            </w:pPr>
            <w:r>
              <w:rPr>
                <w:sz w:val="8"/>
              </w:rPr>
              <w:t>Physical DB table names invented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Second canonical domain owner created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41_MACHINE_JSON={"base_head":"8cde9f690e825356763a36ef3dd0146d841fea1f","marker":"ACPOS-20260922-BATCH-41-SYSTEM01-INFO-PERSISTENCE-REMEDIATION-V1","physical_db_tables_invented":0,"post_contract_cells":283,"pre_contract_cells":286,"remaining_method_path":63,"remaining_payload_schema":119,"remaining_persistence_owner":101,"runtime_execution_claimed":false,"second_canonical_domain_owner_created":0,"system01_persistence_closed":3}</w:t>
      </w:r>
    </w:p>
    <w:p>
      <w:pPr>
        <w:sectPr>
          <w:pgSz w:w="16834" w:h="11909" w:orient="landscape"/>
          <w:pgMar w:top="475" w:right="403" w:bottom="475" w:left="403" w:header="720" w:footer="720" w:gutter="0"/>
          <w:cols w:space="720"/>
          <w:docGrid w:linePitch="360"/>
        </w:sectPr>
      </w:pPr>
    </w:p>
    <w:p>
      <w:pPr>
        <w:pStyle w:val="Heading1"/>
      </w:pPr>
      <w:r>
        <w:t>Batch 43 · System 08 Strategy Contract Closure</w:t>
      </w:r>
    </w:p>
    <w:p>
      <w:r>
        <w:rPr>
          <w:b/>
        </w:rPr>
        <w:t xml:space="preserve">[ACPOS-20260922-BATCH-43-SYSTEM08-STRATEGY-CONTRACT-REMEDIATION-V1] </w:t>
      </w:r>
      <w:r>
        <w:t>System 08 closes four STR-01 cells: submit-review transport/payload/persistence and adopt-as-context persistence. Human review remains mandatory, AI self-approval remains forbidden, and adopted context is owned by AI-01 Context authority with System 08 audit linkage.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283</w:t>
            </w:r>
          </w:p>
        </w:tc>
        <w:tc>
          <w:tcPr>
            <w:tcW w:type="dxa" w:w="3701"/>
          </w:tcPr>
          <w:p>
            <w:pPr>
              <w:spacing w:before="0" w:after="0"/>
            </w:pPr>
            <w:r>
              <w:rPr>
                <w:sz w:val="8"/>
              </w:rPr>
              <w:t>Method 63 + Payload 119 + Persistence 101</w:t>
            </w:r>
          </w:p>
        </w:tc>
      </w:tr>
      <w:tr>
        <w:tc>
          <w:tcPr>
            <w:tcW w:type="dxa" w:w="3701"/>
          </w:tcPr>
          <w:p>
            <w:pPr>
              <w:spacing w:before="0" w:after="0"/>
            </w:pPr>
            <w:r>
              <w:rPr>
                <w:sz w:val="8"/>
              </w:rPr>
              <w:t>System 08 cells closed</w:t>
            </w:r>
          </w:p>
        </w:tc>
        <w:tc>
          <w:tcPr>
            <w:tcW w:type="dxa" w:w="3701"/>
          </w:tcPr>
          <w:p>
            <w:pPr>
              <w:spacing w:before="0" w:after="0"/>
            </w:pPr>
            <w:r>
              <w:rPr>
                <w:sz w:val="8"/>
              </w:rPr>
              <w:t>4</w:t>
            </w:r>
          </w:p>
        </w:tc>
        <w:tc>
          <w:tcPr>
            <w:tcW w:type="dxa" w:w="3701"/>
          </w:tcPr>
          <w:p>
            <w:pPr>
              <w:spacing w:before="0" w:after="0"/>
            </w:pPr>
            <w:r>
              <w:rPr>
                <w:sz w:val="8"/>
              </w:rPr>
              <w:t>Method 1 + Payload 1 + Persistence 2</w:t>
            </w:r>
          </w:p>
        </w:tc>
      </w:tr>
      <w:tr>
        <w:tc>
          <w:tcPr>
            <w:tcW w:type="dxa" w:w="3701"/>
          </w:tcPr>
          <w:p>
            <w:pPr>
              <w:spacing w:before="0" w:after="0"/>
            </w:pPr>
            <w:r>
              <w:rPr>
                <w:sz w:val="8"/>
              </w:rPr>
              <w:t>Post contract denominator</w:t>
            </w:r>
          </w:p>
        </w:tc>
        <w:tc>
          <w:tcPr>
            <w:tcW w:type="dxa" w:w="3701"/>
          </w:tcPr>
          <w:p>
            <w:pPr>
              <w:spacing w:before="0" w:after="0"/>
            </w:pPr>
            <w:r>
              <w:rPr>
                <w:sz w:val="8"/>
              </w:rPr>
              <w:t>279</w:t>
            </w:r>
          </w:p>
        </w:tc>
        <w:tc>
          <w:tcPr>
            <w:tcW w:type="dxa" w:w="3701"/>
          </w:tcPr>
          <w:p>
            <w:pPr>
              <w:spacing w:before="0" w:after="0"/>
            </w:pPr>
            <w:r>
              <w:rPr>
                <w:sz w:val="8"/>
              </w:rPr>
              <w:t>Method 62 + Payload 118 + Persistence 99</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Second Context Engine created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43_MACHINE_JSON={"ai_self_approval_introduced":0,"base_head":"eee89b611d5b58697dd5107a9463d98b956b14f4","marker":"ACPOS-20260922-BATCH-43-SYSTEM08-STRATEGY-CONTRACT-REMEDIATION-V1","method_path_closed":1,"payload_schema_closed":1,"persistence_owner_closed":2,"post_contract_cells":279,"pre_contract_cells":283,"remaining_method_path":62,"remaining_payload_schema":118,"remaining_persistence_owner":99,"runtime_execution_claimed":false,"second_context_engine_created":0,"system08_cells_closed":4}</w:t>
      </w:r>
    </w:p>
    <w:sectPr w:rsidR="00FC693F" w:rsidRPr="0006063C" w:rsidSect="00034616">
      <w:pgSz w:w="11909" w:h="16834"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