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RESOLVE_FROM_CURRENT_CONVERSATION_CORE_DURING_LOGIC_PHASE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rPr>
                <w:sz w:val="10"/>
              </w:rPr>
              <w: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rPr>
                <w:sz w:val="10"/>
              </w:rPr>
              <w: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Conversation / Memory / Multi-AI Quality Context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Conversation QA Context Contract</w:t>
      </w:r>
    </w:p>
    <w:tbl>
      <w:tblPr>
        <w:tblStyle w:val="TableGrid"/>
        <w:tblW w:type="auto" w:w="0"/>
        <w:tblLook w:firstColumn="1" w:firstRow="1" w:lastColumn="0" w:lastRow="0" w:noHBand="0" w:noVBand="1" w:val="04A0"/>
      </w:tblPr>
      <w:tblGrid>
        <w:gridCol w:w="4944"/>
        <w:gridCol w:w="4944"/>
        <w:gridCol w:w="4944"/>
      </w:tblGrid>
      <w:tr>
        <w:trPr>
          <w:tblHeader w:val="true"/>
        </w:trPr>
        <w:tc>
          <w:tcPr>
            <w:tcW w:type="dxa" w:w="4944"/>
            <w:shd w:fill="EDE9FE"/>
          </w:tcPr>
          <w:p>
            <w:r>
              <w:rPr>
                <w:sz w:val="12"/>
              </w:rPr>
              <w:t>Field / Ref</w:t>
            </w:r>
          </w:p>
        </w:tc>
        <w:tc>
          <w:tcPr>
            <w:tcW w:type="dxa" w:w="4944"/>
            <w:shd w:fill="EDE9FE"/>
          </w:tcPr>
          <w:p>
            <w:r>
              <w:rPr>
                <w:sz w:val="12"/>
              </w:rPr>
              <w:t>Required meaning</w:t>
            </w:r>
          </w:p>
        </w:tc>
        <w:tc>
          <w:tcPr>
            <w:tcW w:type="dxa" w:w="4944"/>
            <w:shd w:fill="EDE9FE"/>
          </w:tcPr>
          <w:p>
            <w:r>
              <w:rPr>
                <w:sz w:val="12"/>
              </w:rPr>
              <w:t>Mutation rule</w:t>
            </w:r>
          </w:p>
        </w:tc>
      </w:tr>
      <w:tr>
        <w:tc>
          <w:tcPr>
            <w:tcW w:type="dxa" w:w="4944"/>
          </w:tcPr>
          <w:p>
            <w:r>
              <w:rPr>
                <w:sz w:val="12"/>
              </w:rPr>
              <w:t>qa_profile_uid</w:t>
            </w:r>
          </w:p>
        </w:tc>
        <w:tc>
          <w:tcPr>
            <w:tcW w:type="dxa" w:w="4944"/>
          </w:tcPr>
          <w:p>
            <w:r>
              <w:rPr>
                <w:sz w:val="12"/>
              </w:rPr>
              <w:t>Exact QCP-* profile selected for the discussed artifact</w:t>
            </w:r>
          </w:p>
        </w:tc>
        <w:tc>
          <w:tcPr>
            <w:tcW w:type="dxa" w:w="4944"/>
          </w:tcPr>
          <w:p>
            <w:r>
              <w:rPr>
                <w:sz w:val="12"/>
              </w:rPr>
              <w:t>Conversation may display/read; cannot redefine profile.</w:t>
            </w:r>
          </w:p>
        </w:tc>
      </w:tr>
      <w:tr>
        <w:tc>
          <w:tcPr>
            <w:tcW w:type="dxa" w:w="4944"/>
          </w:tcPr>
          <w:p>
            <w:r>
              <w:rPr>
                <w:sz w:val="12"/>
              </w:rPr>
              <w:t>criteria_version_id</w:t>
            </w:r>
          </w:p>
        </w:tc>
        <w:tc>
          <w:tcPr>
            <w:tcW w:type="dxa" w:w="4944"/>
          </w:tcPr>
          <w:p>
            <w:r>
              <w:rPr>
                <w:sz w:val="12"/>
              </w:rPr>
              <w:t>Exact approved CriteriaVersion used for evaluation</w:t>
            </w:r>
          </w:p>
        </w:tc>
        <w:tc>
          <w:tcPr>
            <w:tcW w:type="dxa" w:w="4944"/>
          </w:tcPr>
          <w:p>
            <w:r>
              <w:rPr>
                <w:sz w:val="12"/>
              </w:rPr>
              <w:t>Immutable reference in message/review lineage.</w:t>
            </w:r>
          </w:p>
        </w:tc>
      </w:tr>
      <w:tr>
        <w:tc>
          <w:tcPr>
            <w:tcW w:type="dxa" w:w="4944"/>
          </w:tcPr>
          <w:p>
            <w:r>
              <w:rPr>
                <w:sz w:val="12"/>
              </w:rPr>
              <w:t>quality_gate_policy_version</w:t>
            </w:r>
          </w:p>
        </w:tc>
        <w:tc>
          <w:tcPr>
            <w:tcW w:type="dxa" w:w="4944"/>
          </w:tcPr>
          <w:p>
            <w:r>
              <w:rPr>
                <w:sz w:val="12"/>
              </w:rPr>
              <w:t>Exact policy version paired with criteria</w:t>
            </w:r>
          </w:p>
        </w:tc>
        <w:tc>
          <w:tcPr>
            <w:tcW w:type="dxa" w:w="4944"/>
          </w:tcPr>
          <w:p>
            <w:r>
              <w:rPr>
                <w:sz w:val="12"/>
              </w:rPr>
              <w:t>No latest/default fallback.</w:t>
            </w:r>
          </w:p>
        </w:tc>
      </w:tr>
      <w:tr>
        <w:tc>
          <w:tcPr>
            <w:tcW w:type="dxa" w:w="4944"/>
          </w:tcPr>
          <w:p>
            <w:r>
              <w:rPr>
                <w:sz w:val="12"/>
              </w:rPr>
              <w:t>scorecard_id</w:t>
            </w:r>
          </w:p>
        </w:tc>
        <w:tc>
          <w:tcPr>
            <w:tcW w:type="dxa" w:w="4944"/>
          </w:tcPr>
          <w:p>
            <w:r>
              <w:rPr>
                <w:sz w:val="12"/>
              </w:rPr>
              <w:t>Exact evaluation result being discussed</w:t>
            </w:r>
          </w:p>
        </w:tc>
        <w:tc>
          <w:tcPr>
            <w:tcW w:type="dxa" w:w="4944"/>
          </w:tcPr>
          <w:p>
            <w:r>
              <w:rPr>
                <w:sz w:val="12"/>
              </w:rPr>
              <w:t>Chat cannot overwrite system score.</w:t>
            </w:r>
          </w:p>
        </w:tc>
      </w:tr>
      <w:tr>
        <w:tc>
          <w:tcPr>
            <w:tcW w:type="dxa" w:w="4944"/>
          </w:tcPr>
          <w:p>
            <w:r>
              <w:rPr>
                <w:sz w:val="12"/>
              </w:rPr>
              <w:t>finding_ids</w:t>
            </w:r>
          </w:p>
        </w:tc>
        <w:tc>
          <w:tcPr>
            <w:tcW w:type="dxa" w:w="4944"/>
          </w:tcPr>
          <w:p>
            <w:r>
              <w:rPr>
                <w:sz w:val="12"/>
              </w:rPr>
              <w:t>Exact open/closed findings referenced by discussion</w:t>
            </w:r>
          </w:p>
        </w:tc>
        <w:tc>
          <w:tcPr>
            <w:tcW w:type="dxa" w:w="4944"/>
          </w:tcPr>
          <w:p>
            <w:r>
              <w:rPr>
                <w:sz w:val="12"/>
              </w:rPr>
              <w:t>Any correction decision must preserve IDs.</w:t>
            </w:r>
          </w:p>
        </w:tc>
      </w:tr>
      <w:tr>
        <w:tc>
          <w:tcPr>
            <w:tcW w:type="dxa" w:w="4944"/>
          </w:tcPr>
          <w:p>
            <w:r>
              <w:rPr>
                <w:sz w:val="12"/>
              </w:rPr>
              <w:t>evidence_refs</w:t>
            </w:r>
          </w:p>
        </w:tc>
        <w:tc>
          <w:tcPr>
            <w:tcW w:type="dxa" w:w="4944"/>
          </w:tcPr>
          <w:p>
            <w:r>
              <w:rPr>
                <w:sz w:val="12"/>
              </w:rPr>
              <w:t>Exact frame/time/range/checksum/provenance evidence</w:t>
            </w:r>
          </w:p>
        </w:tc>
        <w:tc>
          <w:tcPr>
            <w:tcW w:type="dxa" w:w="4944"/>
          </w:tcPr>
          <w:p>
            <w:r>
              <w:rPr>
                <w:sz w:val="12"/>
              </w:rPr>
              <w:t>Conversation may explain; cannot fabricate evidence.</w:t>
            </w:r>
          </w:p>
        </w:tc>
      </w:tr>
      <w:tr>
        <w:tc>
          <w:tcPr>
            <w:tcW w:type="dxa" w:w="4944"/>
          </w:tcPr>
          <w:p>
            <w:r>
              <w:rPr>
                <w:sz w:val="12"/>
              </w:rPr>
              <w:t>exact_output_ref</w:t>
            </w:r>
          </w:p>
        </w:tc>
        <w:tc>
          <w:tcPr>
            <w:tcW w:type="dxa" w:w="4944"/>
          </w:tcPr>
          <w:p>
            <w:r>
              <w:rPr>
                <w:sz w:val="12"/>
              </w:rPr>
              <w:t>Exact artifact/output/version under review</w:t>
            </w:r>
          </w:p>
        </w:tc>
        <w:tc>
          <w:tcPr>
            <w:tcW w:type="dxa" w:w="4944"/>
          </w:tcPr>
          <w:p>
            <w:r>
              <w:rPr>
                <w:sz w:val="12"/>
              </w:rPr>
              <w:t>No alias-only or latest pointer.</w:t>
            </w:r>
          </w:p>
        </w:tc>
      </w:tr>
      <w:tr>
        <w:tc>
          <w:tcPr>
            <w:tcW w:type="dxa" w:w="4944"/>
          </w:tcPr>
          <w:p>
            <w:r>
              <w:rPr>
                <w:sz w:val="12"/>
              </w:rPr>
              <w:t>recheck_output_ref</w:t>
            </w:r>
          </w:p>
        </w:tc>
        <w:tc>
          <w:tcPr>
            <w:tcW w:type="dxa" w:w="4944"/>
          </w:tcPr>
          <w:p>
            <w:r>
              <w:rPr>
                <w:sz w:val="12"/>
              </w:rPr>
              <w:t>NEW exact output/version used after correction</w:t>
            </w:r>
          </w:p>
        </w:tc>
        <w:tc>
          <w:tcPr>
            <w:tcW w:type="dxa" w:w="4944"/>
          </w:tcPr>
          <w:p>
            <w:r>
              <w:rPr>
                <w:sz w:val="12"/>
              </w:rPr>
              <w:t>Must differ from superseded reviewed output when correction occurred.</w:t>
            </w:r>
          </w:p>
        </w:tc>
      </w:tr>
      <w:tr>
        <w:tc>
          <w:tcPr>
            <w:tcW w:type="dxa" w:w="4944"/>
          </w:tcPr>
          <w:p>
            <w:r>
              <w:rPr>
                <w:sz w:val="12"/>
              </w:rPr>
              <w:t>manual_review_case_ref</w:t>
            </w:r>
          </w:p>
        </w:tc>
        <w:tc>
          <w:tcPr>
            <w:tcW w:type="dxa" w:w="4944"/>
          </w:tcPr>
          <w:p>
            <w:r>
              <w:rPr>
                <w:sz w:val="12"/>
              </w:rPr>
              <w:t>Manual review case if required</w:t>
            </w:r>
          </w:p>
        </w:tc>
        <w:tc>
          <w:tcPr>
            <w:tcW w:type="dxa" w:w="4944"/>
          </w:tcPr>
          <w:p>
            <w:r>
              <w:rPr>
                <w:sz w:val="12"/>
              </w:rPr>
              <w:t>Manual PASS cannot directly force QA PASS.</w:t>
            </w:r>
          </w:p>
        </w:tc>
      </w:tr>
    </w:tbl>
    <w:p>
      <w:pPr>
        <w:pStyle w:val="Heading2"/>
      </w:pPr>
      <w:r>
        <w:t>Conversation Behavior Invariants</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Behavior</w:t>
            </w:r>
          </w:p>
        </w:tc>
        <w:tc>
          <w:tcPr>
            <w:tcW w:type="dxa" w:w="7416"/>
            <w:shd w:fill="EDE9FE"/>
          </w:tcPr>
          <w:p>
            <w:r>
              <w:rPr>
                <w:sz w:val="12"/>
              </w:rPr>
              <w:t>Rule</w:t>
            </w:r>
          </w:p>
        </w:tc>
      </w:tr>
      <w:tr>
        <w:tc>
          <w:tcPr>
            <w:tcW w:type="dxa" w:w="7416"/>
          </w:tcPr>
          <w:p>
            <w:r>
              <w:rPr>
                <w:sz w:val="12"/>
              </w:rPr>
              <w:t>Explain QA</w:t>
            </w:r>
          </w:p>
        </w:tc>
        <w:tc>
          <w:tcPr>
            <w:tcW w:type="dxa" w:w="7416"/>
          </w:tcPr>
          <w:p>
            <w:r>
              <w:rPr>
                <w:sz w:val="12"/>
              </w:rPr>
              <w:t>AI may summarize criteria, score, findings and evidence using exact refs.</w:t>
            </w:r>
          </w:p>
        </w:tc>
      </w:tr>
      <w:tr>
        <w:tc>
          <w:tcPr>
            <w:tcW w:type="dxa" w:w="7416"/>
          </w:tcPr>
          <w:p>
            <w:r>
              <w:rPr>
                <w:sz w:val="12"/>
              </w:rPr>
              <w:t>Propose correction</w:t>
            </w:r>
          </w:p>
        </w:tc>
        <w:tc>
          <w:tcPr>
            <w:tcW w:type="dxa" w:w="7416"/>
          </w:tcPr>
          <w:p>
            <w:r>
              <w:rPr>
                <w:sz w:val="12"/>
              </w:rPr>
              <w:t>AI may draft corrective instructions, but effectful correction must be handed to the owning department/runtime.</w:t>
            </w:r>
          </w:p>
        </w:tc>
      </w:tr>
      <w:tr>
        <w:tc>
          <w:tcPr>
            <w:tcW w:type="dxa" w:w="7416"/>
          </w:tcPr>
          <w:p>
            <w:r>
              <w:rPr>
                <w:sz w:val="12"/>
              </w:rPr>
              <w:t>Modify criteria</w:t>
            </w:r>
          </w:p>
        </w:tc>
        <w:tc>
          <w:tcPr>
            <w:tcW w:type="dxa" w:w="7416"/>
          </w:tcPr>
          <w:p>
            <w:r>
              <w:rPr>
                <w:sz w:val="12"/>
              </w:rPr>
              <w:t>FORBIDDEN from ordinary conversation. Criteria changes must enter SG-02 governed lifecycle.</w:t>
            </w:r>
          </w:p>
        </w:tc>
      </w:tr>
      <w:tr>
        <w:tc>
          <w:tcPr>
            <w:tcW w:type="dxa" w:w="7416"/>
          </w:tcPr>
          <w:p>
            <w:r>
              <w:rPr>
                <w:sz w:val="12"/>
              </w:rPr>
              <w:t>Change score manually</w:t>
            </w:r>
          </w:p>
        </w:tc>
        <w:tc>
          <w:tcPr>
            <w:tcW w:type="dxa" w:w="7416"/>
          </w:tcPr>
          <w:p>
            <w:r>
              <w:rPr>
                <w:sz w:val="12"/>
              </w:rPr>
              <w:t>FORBIDDEN. Human can resolve a ManualReviewCase, not type a replacement system score.</w:t>
            </w:r>
          </w:p>
        </w:tc>
      </w:tr>
      <w:tr>
        <w:tc>
          <w:tcPr>
            <w:tcW w:type="dxa" w:w="7416"/>
          </w:tcPr>
          <w:p>
            <w:r>
              <w:rPr>
                <w:sz w:val="12"/>
              </w:rPr>
              <w:t>Memory/history</w:t>
            </w:r>
          </w:p>
        </w:tc>
        <w:tc>
          <w:tcPr>
            <w:tcW w:type="dxa" w:w="7416"/>
          </w:tcPr>
          <w:p>
            <w:r>
              <w:rPr>
                <w:sz w:val="12"/>
              </w:rPr>
              <w:t>Conversation history must preserve criteria/profile/version/scorecard/finding/evidence refs so a later assistant can restore exact review context.</w:t>
            </w:r>
          </w:p>
        </w:tc>
      </w:tr>
      <w:tr>
        <w:tc>
          <w:tcPr>
            <w:tcW w:type="dxa" w:w="7416"/>
          </w:tcPr>
          <w:p>
            <w:r>
              <w:rPr>
                <w:sz w:val="12"/>
              </w:rPr>
              <w:t>Multi-AI</w:t>
            </w:r>
          </w:p>
        </w:tc>
        <w:tc>
          <w:tcPr>
            <w:tcW w:type="dxa" w:w="7416"/>
          </w:tcPr>
          <w:p>
            <w:r>
              <w:rPr>
                <w:sz w:val="12"/>
              </w:rPr>
              <w:t>All agents in a discussion share the same exact QA context refs; disagreement is discussion content, not an authority fork.</w:t>
            </w:r>
          </w:p>
        </w:tc>
      </w:tr>
    </w:tbl>
    <w:sectPr w:rsidR="00FC693F" w:rsidRPr="0006063C" w:rsidSect="00034616">
      <w:pgSz w:w="15840" w:h="12240" w:orient="landscape"/>
      <w:pgMar w:top="576" w:right="504" w:bottom="576" w:left="50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