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Quality Profile / Handoff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CORE Profile Consumption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requirement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Profile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evaluation uses QCP-CORE-BASELINE-V1; 8 concrete dimensions; total weights=100; pass threshold=95.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must bind exact approved CriteriaVersion; no local private copy.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Evaluation UI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evaluation surface renders concrete rows: Goal/Blueprint Intent, Logic Structure, Character/DNA Plan, Scene/Object Continuity Plan, Production Requirement Completeness, Ambiguity Control, Evidence/Provenance, Rights/Policy.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Rights/Policy failure blocks CORE approval regardless of total score.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Handoff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Approved CORE output hands downstream exact criteria/profile/version/evidence refs with Canonical Script/Blueprint lineage.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Change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If CORE content changes after evaluation, previous scorecard becomes stale and downstream must resolve a fresh evaluation.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