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[ACPOS-20260921-BATCH-08-AUTHORITY-REMEDIATION-DENOMINATOR-V1::01_ACPOS_Global_Intelligent_Brain_Information_Lifecycle_Mother_Basic_Logic_Design_Normative_Contract_v4.docx]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14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READ Projection Action Applicability Rule</w:t>
      </w:r>
    </w:p>
    <w:p>
      <w:r>
        <w:rPr>
          <w:b/>
        </w:rPr>
        <w:t xml:space="preserve">[ACPOS-20260921-BATCH-13-EXPLICIT-NA-ACTION-SEMANTICS-V1::01_ACPOS_Global_Intelligent_Brain_Information_Lifecycle_Mother_Basic_Logic_Design_Normative_Contract_v4.docx] </w:t>
      </w:r>
      <w:r>
        <w:t>For SECTION_OPEN controls with READ_EXACT, Payload/Schema=N/A_READ_PROJECTION, exact GET getDashboardReadModel, PAGE_READ, workspace.dashboard.view and DASHBOARD_READ_MODEL, the registered READ_ONLY Operation is the interaction boundary. Action UID is non-applicable and MUST remain '—'; no separate effectful Action UID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CTRL-WORKSPACE-WB-01-COMPANY-ANNOUNCEMENTS-OPEN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CTRL-WORKSPACE-WB-01-COMPANY-AVERAGE-PROGRESS-OPEN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CTRL-WORKSPACE-WB-01-COMPANY-COMPLETED-PROJECT-COUNT-OPEN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CTRL-WORKSPACE-WB-01-COMPANY-PENDING-ACTION-COUNT-OPEN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CTRL-WORKSPACE-WB-01-COMPANY-PENDING-REVIEW-COUNT-OPEN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CTRL-WORKSPACE-WB-01-COMPANY-PROGRESS-SUMMARY-OPEN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CTRL-WORKSPACE-WB-01-COMPANY-RUNNING-PROJECT-COUNT-OPEN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CTRL-WORKSPACE-WB-01-INDUSTRY-NEWS-OPEN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CTRL-WORKSPACE-WB-01-NOTIFICATIONS-OPEN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CTRL-WORKSPACE-WB-01-PRODUCTION-SUMMARY-OPEN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CTRL-WORKSPACE-WB-01-PROJECT-PROGRESS-OVERVIEW-OPEN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CTRL-WORKSPACE-WB-01-RECENT-COMPLETIONS-OPEN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CTRL-WORKSPACE-WB-01-SYSTEM-STATUS-SUMMARY-OPEN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sectPr w:rsidR="00FC693F" w:rsidRPr="0006063C" w:rsidSect="00034616">
      <w:pgSz w:w="12240" w:h="15840" w:orient="landscape"/>
      <w:pgMar w:top="490" w:right="432" w:bottom="490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