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ASSET-01 Concrete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r>
        <w:t>ASSET-01-FLD-DIMENSIONS 必須依 Asset Type 選擇 IMAGE 或 AUDIO profile，逐項顯示 Dimension UID / Label / Weight / Score / Hard Block / Evidence。CHARACTER/SCENE/OBJECT/VFX/THUMBNAIL 等 image-compatible 類使用 IMAGE profile；VOICE/MUSIC/SFX 使用 AUDIO profile。不得再只顯示抽象欄位名稱。</w:t>
      </w:r>
    </w:p>
    <w:sectPr w:rsidR="00FC693F" w:rsidRPr="0006063C" w:rsidSect="00034616">
      <w:pgSz w:w="11909" w:h="16834" w:orient="landscape"/>
      <w:pgMar w:top="547" w:right="504" w:bottom="547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