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t>SubmitStrategyReviewRequest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t>POST /v1/state-commands/strategycandidate/submitstrategyreview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System 08 / StrategyCandidate + Review State/Audit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 / PlatformPlaybook Draft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Global Brain / Export Artifact + Export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 / OpportunityCandidate + Version/Audit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NOT_APPLICABLE — READ_EXACT / no mutation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StrategyService / StrategyCandidate Rejected State + DecisionContext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AI-01 Context Owner / Governed Strategy Context Adoption Link + System 08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"saveDraft", "design_runtime_owner": "IAM_RUNTIME", "design_persistence_owner": "StrategyService / PlatformPlaybook Draft Version + Audit", "runtime_execution_claimed": false}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"createCandidate", "design_runtime_owner": "StrategyService", "design_persistence_owner": "StrategyService / OpportunityCandidate + Version/Audit", "runtime_execution_claimed": false}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"rejectStrategyCandidate", "design_runtime_owner": "StrategyService", "design_persistence_owner": "StrategyService / StrategyCandidate Rejected State + DecisionContext + Audit", "runtime_execution_claimed": false}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DESIGN_AUTHORITY_COMPLETE_RUNTIME_EVIDENCE_SEPARATE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{"design_bound": ["saveDraft", "exportProjection", "createCandidate", "compareCandidates", "rejectStrategyCandidate", "adoptAsContextCandidate"], "runtime_execution_claimed": false}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remain exact at the planning/design layer. saveDraft is now canonically bound to shared IAM_RUNTIME ingress with StrategyService / PlatformPlaybook Draft Version + Audit persistence; createCandidate is bound to StrategyService / OpportunityCandidate + Version/Audit; rejectStrategyCandidate is bound to StrategyService / StrategyCandidate Rejected State + DecisionContext + Audit. exportProjection, compareCandidates and adoptAsContextCandidate retain their prior source-backed bindings. These are design-authority bindings only; this Word does not claim runtime execution or Production readiness.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08 Synchronization · Strategy Admin Runtime Boundary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PlatformPlaybook Draft Version +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Global Brain / Export Artifact + Export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DESIGN_BOUND_TO_EXISTING_SHARED_EXPORT_OWNER — exact exportProjection/ExportProjectionRequest evidence resolves to the shared INFO export persistence owner;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OpportunityCandidate + Version/Audit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NOT_APPLICABLE — READ_EXACT / no mutation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 design contract is source-backed by STR-01 compareCandidates. Persistence is NOT_APPLICABLE because the operation is a no-form read;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StrategyCandidate Rejected State + DecisionContext +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AI-01 Context Owner / Governed Strategy Context Adoption Link + System 08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DESIGN_BOUND_TO_EXISTING_SHARED_CONTEXT_OWNER — source-backed adoptAsContextCandidate binding preserves AI-01 Context authority and System 08 audit linkage;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t>Front-office STR-01 operations that are already EFFECTFUL_EXACT remain distinct from the six ADMIN STR rows above. A front-office shared-service binding is not evidence that the admin route has a materialized runtime/persistence owner. Do not transfer completion credit across those boundaries.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[ACPOS-20260921-BATCH-10-CANONICAL-OWNER-PRECEDENCE-V1::REFERENCE_ONLY::08_ACPOS_Strategy_Intelligence_MultiAI_Decision_System_Mother_Basic_Logic_Design_Normative_Contract_v1.0.docx]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Strategy Compare / Adopt Contract Reconciliation</w:t>
      </w:r>
    </w:p>
    <w:p>
      <w:r>
        <w:rPr>
          <w:b/>
        </w:rPr>
        <w:t xml:space="preserve">[ACPOS-20260922-BATCH-27-CANONICAL-CONTRACT-RECONCILIATION-V1::SYSTEM08] </w:t>
      </w:r>
      <w:r>
        <w:t>compareCandidates is reconciled as a read-only comparison contract because the existing owner contract is GET /v1/candidates/compare, uses a no-form read contract, and explicitly expects no mutation. adoptAsContextCandidate remains EFFECTFUL_EXACT and reuses the existing POST + AdoptAsContextCandidateRequest contract. Runtime execution is not asserted by this Word closure.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STR-01-TBL-COMPARE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Still requires explicit persistence-owner remediation if no exact owner is defined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43 · Strategy Review / Context Adoption Canonical Contracts</w:t>
      </w:r>
    </w:p>
    <w:p>
      <w:r>
        <w:rPr>
          <w:b/>
        </w:rPr>
        <w:t xml:space="preserve">[ACPOS-20260922-BATCH-43-SYSTEM08-STRATEGY-CONTRACT-REMEDIATION-V1::SYSTEM08]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1"/>
      </w:pPr>
      <w:r>
        <w:t>Strategy Canonical Authority Closure｜戰略功能正式 Owner 收斂</w:t>
      </w:r>
    </w:p>
    <w:p>
      <w:r>
        <w:t>[ACPOS-STRATEGY-AUTHORITY-CLOSURE-V1] This annex closes the three remaining planning/basic-design Authority gaps without creating a parallel Strategy runtime. It is derived from the existing Owner Boundary (StrategyService + StrategyFactPackService + shared owners), Business Entity registry, lifecycle matrix, functional chains, payload contracts and existing operation routes.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cantSplit/>
        </w:trPr>
        <w:tc>
          <w:tcPr>
            <w:tcW w:type="dxa" w:w="2506"/>
          </w:tcPr>
          <w:p>
            <w:r>
              <w:t>Control UID</w:t>
            </w:r>
          </w:p>
        </w:tc>
        <w:tc>
          <w:tcPr>
            <w:tcW w:type="dxa" w:w="2506"/>
          </w:tcPr>
          <w:p>
            <w:r>
              <w:t>Operation</w:t>
            </w:r>
          </w:p>
        </w:tc>
        <w:tc>
          <w:tcPr>
            <w:tcW w:type="dxa" w:w="2506"/>
          </w:tcPr>
          <w:p>
            <w:r>
              <w:t>Canonical Runtime Owner</w:t>
            </w:r>
          </w:p>
        </w:tc>
        <w:tc>
          <w:tcPr>
            <w:tcW w:type="dxa" w:w="2506"/>
          </w:tcPr>
          <w:p>
            <w:r>
              <w:t>Canonical Persistence Owner</w:t>
            </w:r>
          </w:p>
        </w:tc>
        <w:tc>
          <w:tcPr>
            <w:tcW w:type="dxa" w:w="2506"/>
          </w:tcPr>
          <w:p>
            <w:r>
              <w:t>Entity/Lifecycle Authority</w:t>
            </w:r>
          </w:p>
        </w:tc>
        <w:tc>
          <w:tcPr>
            <w:tcW w:type="dxa" w:w="2506"/>
          </w:tcPr>
          <w:p>
            <w:r>
              <w:t>Exact Design Semantics</w:t>
            </w:r>
          </w:p>
        </w:tc>
      </w:tr>
      <w:tr>
        <w:trPr>
          <w:cantSplit/>
        </w:trPr>
        <w:tc>
          <w:tcPr>
            <w:tcW w:type="dxa" w:w="2506"/>
          </w:tcPr>
          <w:p>
            <w:r>
              <w:t>CTRL-ADMIN-STR-03-ACT-01-ACT-DRAFT-SAVE</w:t>
            </w:r>
          </w:p>
        </w:tc>
        <w:tc>
          <w:tcPr>
            <w:tcW w:type="dxa" w:w="2506"/>
          </w:tcPr>
          <w:p>
            <w:r>
              <w:t>saveDraft</w:t>
            </w:r>
          </w:p>
        </w:tc>
        <w:tc>
          <w:tcPr>
            <w:tcW w:type="dxa" w:w="2506"/>
          </w:tcPr>
          <w:p>
            <w:r>
              <w:t>IAM_RUNTIME</w:t>
            </w:r>
          </w:p>
        </w:tc>
        <w:tc>
          <w:tcPr>
            <w:tcW w:type="dxa" w:w="2506"/>
          </w:tcPr>
          <w:p>
            <w:r>
              <w:t>StrategyService / PlatformPlaybook Draft Version + Audit</w:t>
            </w:r>
          </w:p>
        </w:tc>
        <w:tc>
          <w:tcPr>
            <w:tcW w:type="dxa" w:w="2506"/>
          </w:tcPr>
          <w:p>
            <w:r>
              <w:t>PlatformPlaybook / CREATE + EDIT + VERSION + AUDIT</w:t>
            </w:r>
          </w:p>
        </w:tc>
        <w:tc>
          <w:tcPr>
            <w:tcW w:type="dxa" w:w="2506"/>
          </w:tcPr>
          <w:p>
            <w: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</w:p>
        </w:tc>
      </w:tr>
      <w:tr>
        <w:trPr>
          <w:cantSplit/>
        </w:trPr>
        <w:tc>
          <w:tcPr>
            <w:tcW w:type="dxa" w:w="2506"/>
          </w:tcPr>
          <w:p>
            <w:r>
              <w:t>CTRL-ADMIN-STR-05-ACT-01-ACT-CANDIDATE-CREATE</w:t>
            </w:r>
          </w:p>
        </w:tc>
        <w:tc>
          <w:tcPr>
            <w:tcW w:type="dxa" w:w="2506"/>
          </w:tcPr>
          <w:p>
            <w:r>
              <w:t>createCandidate</w:t>
            </w:r>
          </w:p>
        </w:tc>
        <w:tc>
          <w:tcPr>
            <w:tcW w:type="dxa" w:w="2506"/>
          </w:tcPr>
          <w:p>
            <w:r>
              <w:t>StrategyService</w:t>
            </w:r>
          </w:p>
        </w:tc>
        <w:tc>
          <w:tcPr>
            <w:tcW w:type="dxa" w:w="2506"/>
          </w:tcPr>
          <w:p>
            <w:r>
              <w:t>StrategyService / OpportunityCandidate + Version/Audit</w:t>
            </w:r>
          </w:p>
        </w:tc>
        <w:tc>
          <w:tcPr>
            <w:tcW w:type="dxa" w:w="2506"/>
          </w:tcPr>
          <w:p>
            <w:r>
              <w:t>OpportunityCandidate / CREATE + EDIT + VERSION + AUDIT</w:t>
            </w:r>
          </w:p>
        </w:tc>
        <w:tc>
          <w:tcPr>
            <w:tcW w:type="dxa" w:w="2506"/>
          </w:tcPr>
          <w:p>
            <w: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</w:p>
        </w:tc>
      </w:tr>
      <w:tr>
        <w:trPr>
          <w:cantSplit/>
        </w:trPr>
        <w:tc>
          <w:tcPr>
            <w:tcW w:type="dxa" w:w="2506"/>
          </w:tcPr>
          <w:p>
            <w:r>
              <w:t>CTRL-ADMIN-STR-06-ACT-02-ACT-CANDIDATE-DECIDE</w:t>
            </w:r>
          </w:p>
        </w:tc>
        <w:tc>
          <w:tcPr>
            <w:tcW w:type="dxa" w:w="2506"/>
          </w:tcPr>
          <w:p>
            <w:r>
              <w:t>rejectStrategyCandidate</w:t>
            </w:r>
          </w:p>
        </w:tc>
        <w:tc>
          <w:tcPr>
            <w:tcW w:type="dxa" w:w="2506"/>
          </w:tcPr>
          <w:p>
            <w:r>
              <w:t>StrategyService</w:t>
            </w:r>
          </w:p>
        </w:tc>
        <w:tc>
          <w:tcPr>
            <w:tcW w:type="dxa" w:w="2506"/>
          </w:tcPr>
          <w:p>
            <w:r>
              <w:t>StrategyService / StrategyCandidate Rejected State + DecisionContext + Audit</w:t>
            </w:r>
          </w:p>
        </w:tc>
        <w:tc>
          <w:tcPr>
            <w:tcW w:type="dxa" w:w="2506"/>
          </w:tcPr>
          <w:p>
            <w:r>
              <w:t>StrategyCandidate / CONFIRM_OR_APPROVE + VERSION + AUDIT</w:t>
            </w:r>
          </w:p>
        </w:tc>
        <w:tc>
          <w:tcPr>
            <w:tcW w:type="dxa" w:w="2506"/>
          </w:tcPr>
          <w:p>
            <w: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</w:p>
        </w:tc>
      </w:tr>
    </w:tbl>
    <w:p>
      <w:pPr>
        <w:pStyle w:val="Heading2"/>
      </w:pPr>
      <w:r>
        <w:t>Owner and Entity Resolution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r>
              <w:t>Rule</w:t>
            </w:r>
          </w:p>
        </w:tc>
        <w:tc>
          <w:tcPr>
            <w:tcW w:type="dxa" w:w="7517"/>
          </w:tcPr>
          <w:p>
            <w:r>
              <w:t>Normative Result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No second Strategy runtime</w:t>
            </w:r>
          </w:p>
        </w:tc>
        <w:tc>
          <w:tcPr>
            <w:tcW w:type="dxa" w:w="7517"/>
          </w:tcPr>
          <w:p>
            <w:r>
              <w:t>StrategyService remains the canonical Strategy business owner. StrategyFactPackService remains fact/acquisition authority. Shared IAM/INFO owners may provide registered ingress/governance/export capabilities but do not become Strategy business persistence owners.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saveDraft disambiguation</w:t>
            </w:r>
          </w:p>
        </w:tc>
        <w:tc>
          <w:tcPr>
            <w:tcW w:type="dxa" w:w="7517"/>
          </w:tcPr>
          <w:p>
            <w:r>
              <w:t>POST /v1/drafts is a shared draft ingress. In ADMIN STR Playbook view, resource_type/target_ref resolve the business entity to PlatformPlaybook; canonical persistence therefore belongs to StrategyService / PlatformPlaybook Draft Version + Audit.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createCandidate disambiguation</w:t>
            </w:r>
          </w:p>
        </w:tc>
        <w:tc>
          <w:tcPr>
            <w:tcW w:type="dxa" w:w="7517"/>
          </w:tcPr>
          <w:p>
            <w:r>
              <w:t>ADMIN STR View 4 is Opportunity. The lifecycle matrix explicitly marks OpportunityCandidate Create/Edit as Create Candidate*. Therefore POST /v1/candidates here creates/versions OpportunityCandidate, not StrategyCandidate.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rejectStrategyCandidate disambiguation</w:t>
            </w:r>
          </w:p>
        </w:tc>
        <w:tc>
          <w:tcPr>
            <w:tcW w:type="dxa" w:w="7517"/>
          </w:tcPr>
          <w:p>
            <w:r>
              <w:t>The path contains strategyCandidateId and the Decision flow explicitly performs Reject/Adopt. StrategyCandidate.CONFIRM_OR_APPROVE is REQUIRED; rejection persists candidate state + human reason/evidence in DecisionContext and audit lineage.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Approval separation</w:t>
            </w:r>
          </w:p>
        </w:tc>
        <w:tc>
          <w:tcPr>
            <w:tcW w:type="dxa" w:w="7517"/>
          </w:tcPr>
          <w:p>
            <w:r>
              <w:t>Draft Save and Create Candidate do not imply approval. Existing approveGovernedResource remains the later explicit approval gate where applicable.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Context separation</w:t>
            </w:r>
          </w:p>
        </w:tc>
        <w:tc>
          <w:tcPr>
            <w:tcW w:type="dxa" w:w="7517"/>
          </w:tcPr>
          <w:p>
            <w:r>
              <w:t>Reject never creates ContextCandidate. Only adoptAsContextCandidate may create governed context handoff and still preserves AI-01 downstream context authority.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Runtime evidence separation</w:t>
            </w:r>
          </w:p>
        </w:tc>
        <w:tc>
          <w:tcPr>
            <w:tcW w:type="dxa" w:w="7517"/>
          </w:tcPr>
          <w:p>
            <w:r>
              <w:t>Design authority is now complete. Runtime implementation/production acceptance remain outside this Word-only scope and must be proven separately; lack of runtime evidence MUST NOT mutate the design owner mapping back into SOURCE_NOT_DEFINED/AUTHORITY_GAP.</w:t>
            </w:r>
          </w:p>
        </w:tc>
      </w:tr>
    </w:tbl>
    <w:p>
      <w:pPr>
        <w:pStyle w:val="Heading2"/>
      </w:pPr>
      <w:r>
        <w:t>End-to-End Internal Function Chains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r>
              <w:t>Function</w:t>
            </w:r>
          </w:p>
        </w:tc>
        <w:tc>
          <w:tcPr>
            <w:tcW w:type="dxa" w:w="7517"/>
          </w:tcPr>
          <w:p>
            <w:r>
              <w:t>Canonical Chain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Playbook Draft Save</w:t>
            </w:r>
          </w:p>
        </w:tc>
        <w:tc>
          <w:tcPr>
            <w:tcW w:type="dxa" w:w="7517"/>
          </w:tcPr>
          <w:p>
            <w:r>
              <w:t>Selected platform/account scope + SaveDraftRequest → admin:STR-03 permission/gate → IAM_RUNTIME shared ingress → StrategyService resolves PlatformPlaybook target → append/create governed draft version + references → audit → refreshed Playbook projection → later explicit approval.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Opportunity Candidate Create</w:t>
            </w:r>
          </w:p>
        </w:tc>
        <w:tc>
          <w:tcPr>
            <w:tcW w:type="dxa" w:w="7517"/>
          </w:tcPr>
          <w:p>
            <w:r>
              <w:t>Trend/Forecast projection + evidence + CreateCandidateRequest → admin:STR-05 permission/gate → StrategyService → OpportunityCandidate create/version → evidence lineage + audit → DRAFT/REVIEW projection → explicit later approval.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Strategy Candidate Reject</w:t>
            </w:r>
          </w:p>
        </w:tc>
        <w:tc>
          <w:tcPr>
            <w:tcW w:type="dxa" w:w="7517"/>
          </w:tcPr>
          <w:p>
            <w:r>
              <w:t>Exact strategyCandidateId + expected/current version context + decision_reason/evidence_refs → admin:STR-06 permission/state gate → StrategyService → persist rejected StrategyCandidate state + DecisionContext reason/evidence → audit → refreshed Decision projection; no ContextCandidate/downstream execution.</w:t>
            </w:r>
          </w:p>
        </w:tc>
      </w:tr>
    </w:tbl>
    <w:p>
      <w:pPr>
        <w:pStyle w:val="Heading2"/>
      </w:pPr>
      <w:r>
        <w:t>Failure / Recovery / Acceptance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r>
              <w:t>Case</w:t>
            </w:r>
          </w:p>
        </w:tc>
        <w:tc>
          <w:tcPr>
            <w:tcW w:type="dxa" w:w="7517"/>
          </w:tcPr>
          <w:p>
            <w:r>
              <w:t>Required Behavior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resource_type/target_ref cannot resolve PlatformPlaybook</w:t>
            </w:r>
          </w:p>
        </w:tc>
        <w:tc>
          <w:tcPr>
            <w:tcW w:type="dxa" w:w="7517"/>
          </w:tcPr>
          <w:p>
            <w:r>
              <w:t>Fail closed; no draft persistence.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Opportunity candidate evidence/source invalid</w:t>
            </w:r>
          </w:p>
        </w:tc>
        <w:tc>
          <w:tcPr>
            <w:tcW w:type="dxa" w:w="7517"/>
          </w:tcPr>
          <w:p>
            <w:r>
              <w:t>Fail closed; no candidate creation/version.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Strategy candidate ID/version mismatch</w:t>
            </w:r>
          </w:p>
        </w:tc>
        <w:tc>
          <w:tcPr>
            <w:tcW w:type="dxa" w:w="7517"/>
          </w:tcPr>
          <w:p>
            <w:r>
              <w:t>Fail closed; no rejected-state mutation.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Permission/gate failure</w:t>
            </w:r>
          </w:p>
        </w:tc>
        <w:tc>
          <w:tcPr>
            <w:tcW w:type="dxa" w:w="7517"/>
          </w:tcPr>
          <w:p>
            <w:r>
              <w:t>No mutation; explicit denied/error response and audit where policy requires.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Partial persistence</w:t>
            </w:r>
          </w:p>
        </w:tc>
        <w:tc>
          <w:tcPr>
            <w:tcW w:type="dxa" w:w="7517"/>
          </w:tcPr>
          <w:p>
            <w:r>
              <w:t>Forbidden. Business state/version/audit linkage must be transactionally coherent at the design contract level.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Acceptance</w:t>
            </w:r>
          </w:p>
        </w:tc>
        <w:tc>
          <w:tcPr>
            <w:tcW w:type="dxa" w:w="7517"/>
          </w:tcPr>
          <w:p>
            <w:r>
              <w:t>PASS when both System 08 and ADMIN-STR-01 expose the same three Runtime/Persistence Owner mappings, no Authority-gap placeholder remains for these controls, and no second Strategy runtime/business store is introduced.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