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Concrete Stage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2"/>
              </w:rPr>
              <w:t>Stage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2"/>
              </w:rPr>
              <w:t>Primary Applicable Dimensions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01 Assembly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Assembly/Shot Order; Pacing/Cuts/Transitions; Visual/Frame Continuity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02 Audio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Voice/Dialogue; BGM Balance; SFX Timing; Audio/Video Sync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03 Sync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Audio/Video Sync; Lip Sync; Subtitle Content; Subtitle Timing/Readability/Safe Area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04 Finalize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All applicable dimensions + Technical Output + Rights/Provenance Hard Block</w:t>
            </w:r>
          </w:p>
        </w:tc>
      </w:tr>
    </w:tbl>
    <w:p>
      <w:r>
        <w:t>EDIT-01-CMP-STAGE-EVALUATION 必須逐項 render current stage applicable dimensions，而不是只有 overall_score / dimension_scores JSON/summary。Stage 01–03 confirmation uses the same concrete profile rows; Finalize performs full-profile evaluation.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Owner-Orchestrated Local Command Invocation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8"/>
        <w:gridCol w:w="1978"/>
        <w:gridCol w:w="1978"/>
        <w:gridCol w:w="1978"/>
        <w:gridCol w:w="1978"/>
        <w:gridCol w:w="1978"/>
        <w:gridCol w:w="1978"/>
        <w:gridCol w:w="1978"/>
      </w:tblGrid>
      <w:tr>
        <w:trPr>
          <w:tblHeader w:val="true"/>
        </w:trPr>
        <w:tc>
          <w:tcPr>
            <w:tcW w:type="dxa" w:w="197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Local Working-Draft Operation Applicability Ledger</w:t>
      </w:r>
    </w:p>
    <w:p>
      <w:r>
        <w:rPr>
          <w:b/>
        </w:rPr>
        <w:t xml:space="preserve">[ACPOS-20260921-BATCH-14-LOCAL-ORCHESTRATION-NA-SEMANTICS-V1::PAGE::EDIT-01] </w:t>
      </w:r>
      <w:r>
        <w:t>Applicability-only ledger. Existing product rows remain unchanged; Operation stays '—'. Target UID is used deliberately so this table cannot become a second Control denominator.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</w:trPr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Current Cell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Method/Path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EDIT-01-BTN-API-APPLY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EDIT-01-BTN-API-DISCARD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EDIT-01-BTN-CORR-APPROVE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EDITING/AI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EDIT-01-BTN-DELETE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EDIT-01-BTN-DUPLICATE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EDIT-01-BTN-LIPSYNC-MARK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EDITING/EVALUATION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EDIT-01-BTN-MARKER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EDIT-01-BTN-MOVE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EDIT-01-BTN-MUSIC-ADD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EDIT-01-BTN-REDO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EDIT-01-BTN-REORDER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EDIT-01-BTN-REPLACE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EDIT-01-BTN-SFX-ADD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EDIT-01-BTN-SPLIT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EDIT-01-BTN-SUB-CREATE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EDIT-01-BTN-SUB-IMPORT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EDIT-01-BTN-SUB-MANUAL-SYNC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EDIT-01-BTN-SUB-MERGE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EDIT-01-BTN-SUB-SPLIT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EDIT-01-BTN-TRIM-END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EDIT-01-BTN-TRIM-START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EDIT-01-BTN-UNDO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EDIT-01-BTN-VOICE-APPLY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EDIT-01-CTL-CLIP-VOLUME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EDIT-01-CTL-DROP-TIMELINE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EDIT-01-CTL-FADE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EDIT-01-CTL-MASTER-LEVEL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EDIT-01-CTL-SPEED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EDIT-01-CTL-TRACK-LEVEL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EDIT-01-CTL-TRACK-MUTE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EDIT-01-CTL-TRANSITION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EDIT-01-FLD-CLIP-IN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EDIT-01-FLD-CLIP-OUT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EDIT-01-FLD-CLIP-POSITION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EDIT-01-FLD-INSPECTOR-FADE-IN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EDIT-01-FLD-INSPECTOR-FADE-OUT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EDIT-01-FLD-INSPECTOR-SPEED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EDIT-01-FLD-INSPECTOR-TRANSITION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EDIT-01-FLD-INSPECTOR-VOLUME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EDIT-01-FLD-SUB-FORMAT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EDIT-01-FLD-SUB-LANG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EDIT-01-FLD-SUB-TEXT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EDIT-01-FLD-SUB-TIMECODE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</w:tbl>
    <w:sectPr w:rsidR="00FC693F" w:rsidRPr="0006063C" w:rsidSect="00034616">
      <w:pgSz w:w="11909" w:h="16834" w:orient="landscape"/>
      <w:pgMar w:top="490" w:right="432" w:bottom="49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