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AIAPI-01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AI API 管理｜Mother Basic Design</w:t>
      </w:r>
    </w:p>
    <w:p>
      <w:pPr>
        <w:spacing w:after="160"/>
      </w:pPr>
      <w:r>
        <w:rPr>
          <w:rFonts w:ascii="Noto Sans CJK TC" w:hAnsi="Noto Sans CJK TC" w:eastAsia="Noto Sans CJK TC"/>
          <w:b/>
          <w:color w:val="5840A0"/>
          <w:sz w:val="20"/>
        </w:rPr>
        <w:t>Provider Governance · Credential Safety · Capability · Routing · Sandbox · Operations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 AI API 管理工作區。管理 Provider/Model Profile、Credential、Capability、Route/Test、Job/Cost/Incident；不建立第二套 Provider Registry、Secret Store、Router 或 AI Runtime。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頁面設計身份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admin:AIAPI-01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 API 管理 / AI API Management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Workspace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· 4 practical views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Default View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 / API 設定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Global Pattern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繼承既有 Global Shell / Global Visual；本頁不另造視覺系統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Missing Value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—；不得用 0 / Healthy / Success 補值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Boundary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前端管理面；既有 Provider / Compiler / Job / Secret owners 為唯一 backend owners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1. 產品目標與設計原則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把 Provider 設定、能力治理、路由測試、作業成本監控收斂在同一頁，避免操作人員在多個管理頁之間失去 Provider/Profile 上下文。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任何 Effectful 動作必須綁定已註冊 Operation、Permission、Gate 與 Runtime Owner；未知能力、Endpoint、價格、限制或 Provider 資料一律顯示 — 或 BLOCK。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Secret 僅允許寫入與狀態檢視，不提供明文回顯、匯出、日誌或 Audit Plaintext。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路由由能力、Rights、Data Classification、Health/Test、Budget/Policy 等硬條件決定；前端不得 Override。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所有 Provider-specific Prompt/Request 轉換只能改語法與欄位映射，不得改變 Canonical Instruction 的治理語意。</w:t>
      </w:r>
    </w:p>
    <w:p>
      <w:pPr>
        <w:pStyle w:val="Heading1"/>
        <w:spacing w:before="100" w:after="40"/>
      </w:pPr>
      <w:r>
        <w:t>2.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IN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OUT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BOUNDARY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3. Business Entity Inventory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+ Model + Adapter + Capability 的可執行設定版本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owner / AI API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CredentialReference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的 Secret Reference 與 Credential Status；不含明文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GovernedCapabilityResource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/ Policy / Enable 狀態與審批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可排序的候選 Profile 集合與 Route Limits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route config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一次 Route 可行性檢查結果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隔離的非 Production Provider 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command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實際選擇 Profile、理由、constraint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被隔離 Provider/Profile 與恢復原因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/ Attempt / Callback / Artifact / Error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Job/Queue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CostBudgetIncident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估算/實際成本、Budget、Degradation、Incident、Fallback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projection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InstructionCompileAudit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profile/template/adapter compile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compiler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4. Business Entity × Applicable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</w:tblGrid>
      <w:tr>
        <w:trPr>
          <w:tblHeader w:val="true"/>
        </w:trPr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List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Create/Run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Edit/Action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Retire/Delete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ProviderModelProfile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CredentialReference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Set/Delete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GovernedCapabilityResource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Disable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ProviderCandidateGroup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Bounded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RoutePreflight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SandboxTest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RouteDecision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Execute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QuarantineRecord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Restore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Confirm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ProviderJobAttempt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CostBudgetIncident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High-risk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InstructionCompileAudit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Profile-only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5"/>
        </w:rPr>
        <w:t>註：R = REQUIRED。Bounded 表示只有在已存在 Operation/Payload 的範圍內完成；沒有註冊 Post-create member mutation 時，不因 UI 對稱性自造 API。</w:t>
      </w:r>
    </w:p>
    <w:p>
      <w:pPr>
        <w:pStyle w:val="Heading1"/>
        <w:spacing w:before="100" w:after="40"/>
      </w:pPr>
      <w:r>
        <w:t>5. Entity Hierarchy / Lineage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上游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關聯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下游 /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CredentialReference；Secret 只以 Reference/Status 連結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↔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GovernedCapabilityResource；Route 需 exact capability match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ProviderCandidateGroup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Ordered Profile refs；不可用 latest/default alias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Canonical Instruction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RouteDecision；硬 Gate 未過不得 execute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ProviderJobAttempt；retry 形成獨立 Attempt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Callback / Artifact / Cost；Callback 未驗證不得成功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→ 1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Provider/Profile；Restore 需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6. Functional Admission &amp; Bounded Completion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候選功能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設計處理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Queue Readiness /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ADMIT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post-create member CRUD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BLOCK UNTIL EXACT OP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Model Picker in department pages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由 AIAPI Route Policy 自動解析；部門工作頁不得繞過。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API Key Reveal / Eye button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 write-only；只顯示 SET / NOT_SET / ROTATION_DUE / ERROR。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Frontend Route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Decision 為 Runtime owner；前端只顯示 constraint / reason。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Cost chart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CONDITIONAL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Manual health green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Health 為真實投影，不接受 UI 假綠燈。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7. Functional Workbench &amp; Interaction Topology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Atomic Workbench｜</w:t>
            </w:r>
            <w:r>
              <w:rPr>
                <w:rFonts w:ascii="Noto Sans CJK TC" w:hAnsi="Noto Sans CJK TC" w:eastAsia="Noto Sans CJK TC"/>
                <w:sz w:val="16"/>
              </w:rPr>
              <w:t>Provider / API 設定採 68% Profile Table + 32% Professional Description；選取 Profile 後保持同一 Context。Edit/Test/Credential 使用 Modal/Drawer，不把主要工作流切碎。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工作序列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List → Select → 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Provider/Profile Context；不能跳頁失去 selection。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Create/Edit Profile → Test → Credential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Effectful Modal 結束後回到同一選取列。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→ Preflight → Compile Audit → Sandbox →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Job/Attempt → Callback/Artifact/Cost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操作監控需保留 exact job/attempt lineage。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Audit / full error /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INDEPENDENT_SUPPORT_PANEL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低頻細節放 Drawer，避免干擾主工作流。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8. Four-View Information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主要內容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Primary CTA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總覽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Route / Capability / Job / Cost / Health / Incident 摘要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沒有假 KPI；若無 governed projection 就用狀態表。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API 設定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table、Professional Description、Credential、Capability、Test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路由 /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Group、Preflight、Compile Audit、Sandbox、Route Simulation、Quarantine、Queue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Execute 只有硬 Gate 全部 PASS 才可用。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作業 / 成本 / 事件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Job、Attempt、Callback、Artifact、Cost、Budget、Degradation、Incident、Fallback、Kill Switch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Kill Switch 永遠條件式高風險，不是常駐 Primary。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9. Page Geometry / Responsive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區域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Desktop Geometry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Responsive / Overflow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Header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全寬，約 58px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繼承 Global；本頁不重畫。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Collapsed Sidebar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約 64px icon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Expanded sidebar overlay；不得壓縮主 Workspace。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Page Context / Tabs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56px context + 52px secondary tab row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Tab 可橫向捲動但不另建 mobile page。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View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68% / Professional Panel 32%，gap 16px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窄寬時先保持 table 主體，右欄下沉為 drawer/stack。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Routing / Operations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route workbench + 28~32% operations rail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 detail 轉 drawer。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480–560px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不能遮住主要 CTA；Esc / Focus trap / Return focus 必須成立。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40px，touch target ≥44px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不得為塞欄位縮到不可用。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10. Canonical Section Specification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名稱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title / current view / selected provider-profile / current blockers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Navigator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tabs; preserve selection/query/draft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Real summary only; no fake charts/counters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&amp; Model Profiles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Search/table/profile CRUD/test/retire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decision support from registered metadata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&amp; 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 credential + governed capability/config/approval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Routing &amp;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group/preflight/compile audit/sandbox/route/quarantine/queue probe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Job/attempt/callback/artifact/cost/budget/degradation/incident/fallback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AIAPI-01-SEC-09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Rail / Detail Drawer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Blocker/readiness/audit/docs/error/version/correlation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AIAPI-01-SEC-10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Current-context legal actions only; max one dominant CTA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11. Component / Field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Fields / Content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Search/Table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Provider, Model, Capability, Adapter, Endpoint, Enabled, Credential Status, Last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Sticky header; long values ellipsis + drawer; row actions explicit.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Form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/ Connection / Adapter / Capability / Data-Context /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Read-only；unknown = —；不能編輯說明文字改 runtime。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Modal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ref + credential input / delete 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Write-only；never prefill / reveal.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Group, use_case, required capabilities, context size, classification, rights, refs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Preserve same route basis; no frontend override.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package, script ref, compiler version, route constraints, adapter diff, prompt template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Job, Attempt, Callback, Artifact, Cost, Error, Incident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 projections; retry preserves independent attempt.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12. Core Control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UX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新增 Provider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Modal；schema/gate/permission required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編輯 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updateProviderModelProfile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Expected version + audit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read-only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連線測試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ref + adapter required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退役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retireProviderModelProfile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 guarded; never hard delete runtime history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API 金鑰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setProviderModelCredential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Write-only; secret env/reference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刪除 API 金鑰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deleteProviderModelCredential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Reason/confirmation; no old value in response/log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Capability/Policy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configureGovernedResource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governed resource ref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核准 Capability/Policy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approveGovernedResource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 + rationale + audit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建立 Candidate 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Group + ordered member refs + limits only by exact schema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runSandboxTest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secret/output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執行 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executeProviderRoute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All hard gates + queue + approved capability/profile/secret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exact decision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restoreProviderFromQuarantine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 + audit; bypass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runProviderQueueProbe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Diagnostic only; no provider external call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setKillSwitch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High-risk confirmation +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13. Provider Profile Field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Constraint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provider_id, provider_name, model_id, model_name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profile identity；不得由 frontend 猜 alias。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Connection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base_url, endpoint_path, http_method, timeout_seconds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Endpoint guessing forbidden；method/path 依正式 profile。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adapter_type, request_template, response_text_path, prompt_template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capability_type, additional_capabilities, supports_references, rights_compatible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需 exact capability match；silent downgrade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/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data_classifications, preferred_language, max_context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hard gate；不得跨 domain 猜值。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enabled, profile version, health/test evidence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 受 capability/policy/server gate；Health 不可手動改綠。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14. Credential / Secret Security Contract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9F7F1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Secret Boundary｜</w:t>
            </w:r>
            <w:r>
              <w:rPr>
                <w:rFonts w:ascii="Noto Sans CJK TC" w:hAnsi="Noto Sans CJK TC" w:eastAsia="Noto Sans CJK TC"/>
                <w:sz w:val="16"/>
              </w:rPr>
              <w:t>API Key / Token 只可在 Credential write action 的 input buffer 短暫存在；成功後 UI 只保留 credential status / reference / version，不可再顯示明文。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必須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Eye / Reveal Button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只顯示 SET / NOT_SET / ROTATION_DUE / ERROR 等正式狀態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Export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Export projection 必須排除 credential plaintext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Log / Audit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Error payload 必須 redacted；不得包含 header/body secret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DB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只由既有 secret reference owner 保存 reference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Production Secret in Sandbox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Sandbox 使用隔離 credential/context；Production secret use = FORBIDDEN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15. Routing Gate &amp; Canonical Instruction Continuity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失敗行為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capability exact 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BLOCK；不得以較弱 capability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Reference-media support when required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或移除不合法 profile；不改任務需求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compatibility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compatibility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enabled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Health / Test 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/ Degraded route policy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Budget / Cost / policy gate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按正式 policy；不得為省成本改 Task Contract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/ runtime readiness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 ready 不執行外部 Provider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/>
          <w:color w:val="4D349D"/>
          <w:sz w:val="16"/>
        </w:rPr>
        <w:t>Fallback 必須使用同一份 Canonical Instruction 重新為目標 Provider/Profile compile；不得重用另一 Provider 的 compiled prompt。</w:t>
      </w:r>
    </w:p>
    <w:p>
      <w:pPr>
        <w:pStyle w:val="Heading1"/>
        <w:spacing w:before="100" w:after="40"/>
      </w:pPr>
      <w:r>
        <w:t>16. Route / Sandbox / Quarantine Flow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 / Output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核心規則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Eligible profile refs + ordered priority + registered limits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use_case / capability / context / data / rights / refs → eligibility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只驗證可路由性；不得產生 Provider 成功假象。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Prompt Template / Adapter Request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source hash / compiler / profile version / compiled hash。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Isolated payload → test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 use/output write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Execute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Validated route request → Route Decision + Job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route override forbidden。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/ Restore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state → audited restore request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requires reason；不繞過 health/policy gates。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17. Job / Attempt / Callback / Artifact / Cost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必要欄位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Truth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job_id, capability, profile, status, created, finished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不可寫 status。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attempt_id, provider, model, external_ref, retry,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每次 retry 是獨立 attempt，不覆蓋舊證據。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callback_status, verification, received_at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未驗證 callback 不得標 SUCCESS。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artifact_ref, version, provider_output_ref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overwrite 既有 asset/version。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estimated_cost, actual_cost, currency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未授權 → MASK / DENY；缺值不是 0。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severity, provider/model impact, status, correlation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必須可從 UI 追到 exact job/attempt/route context。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18. Functional Chain Contracts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Complete Chain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Profile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Credential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 Provider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 Route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19. Permission / Runtime / Data Binding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Contract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Entry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AI API provider profile owner only；不新增第二套 registry。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reference owner only；raw credential forbidden。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 / Budget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 projection；無 finance permission 時 mask/deny。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20. State / Error / Recovery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Error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Skeleton / preserve geometry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controls disabled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empty state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不得塞 sample Provider/Model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registered reason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不得新增 Override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write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Reload exact profile/resource and retry from fresh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不得轉成 success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Masked error code/reason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不得回傳 secret/header/body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mismatch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Exclude/block candidate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Not route eligible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only by exact audited operation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unavailable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external route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request context；retry 依正式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Unverified callback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Non-success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等待/重驗 callback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Partial composite failure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per-step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只重試尚未合法完成的 operation；不得報 COMPLETE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Undefined operation/field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不得臨時自造 API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21. Localization / Accessibility / Interaction States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Focus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Modal/Drawer 開啟後 focus trap；關閉時回到來源 control。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顏色 + 文字雙重表示；不能只靠綠/黃/紅。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State/policy blocked 可顯示原因；permission denied 依政策隱藏/deny。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22. Visual Anchor / Locked &amp; Editable Regions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Locked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可變內容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Global Shell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Header/Sidebar/Brand/visual tokens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僅 current page active state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views 順序與同頁切換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badge/real blockers 可動態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Workspace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68/32 primary topology、Profile selection continuity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 rows / filter / selected profile / modal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Panel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欄位順序與 read-only 性質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registered metadata / projections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Candidate→Preflight→Compile→Sandbox→Decision 邏輯順序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actual results / eligibility / reasons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Job/Cost/Incident canonical table-first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records / filters / detail drawer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一個 dominant CTA 上限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依 state/permission 切換合法 actions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23. Visual Preview — Provider / API 設定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1" name="Picture 1" descr="AIAPI-01 Provider/API 設定工作區設計示意：Profile table、Professional Description、Credential 與 Profile Editor。" title="AIAPI-01 Provider/API 設定工作區設計示意：Profile table、Professional Description、Credential 與 Profile Editor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PROVIDER_API_WORKBEN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設計意圖：選取 Profile 後不離開頁面；右側固定為 read-only 專業說明，Effectful CRUD/Test/Credential 走 Modal/Drawer。示意資料僅用於版面結構，不代表 Production Provider 狀態或價格。</w:t>
      </w:r>
    </w:p>
    <w:p>
      <w:pPr>
        <w:pStyle w:val="Heading1"/>
        <w:spacing w:before="100" w:after="40"/>
      </w:pPr>
      <w:r>
        <w:t>24. Visual Preview — Routing / Operations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2" name="Picture 2" descr="AIAPI-01 路由測試與作業監控設計示意：Candidate Group、Preflight、Compile、Sandbox、Route Decision、Queue、Incident。" title="AIAPI-01 路由測試與作業監控設計示意：Candidate Group、Preflight、Compile、Sandbox、Route Decision、Queue、Incident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ROUTING_OPERATIONS_WORKBEN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設計意圖：路由硬條件、Compile lineage、Sandbox 隔離、Quarantine/Queue/Incident 在同一 operational context 下可見；高風險 Restore / Kill Switch 維持條件式顯示。</w:t>
      </w:r>
    </w:p>
    <w:p>
      <w:pPr>
        <w:pStyle w:val="Heading1"/>
        <w:spacing w:before="100" w:after="40"/>
      </w:pPr>
      <w:r>
        <w:t>25. Validation Plan / 7-Pass Closure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驗證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 Authority / Naming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 Functional Completeness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 Interaction Topology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Security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 Runtime Binding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 Visual / Responsive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 Truth / Regression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26. Acceptance / Design Definition of Done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DoD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通過條件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admin:AIAPI-01；4 views 都在同一頁。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/ Get / List / Test / Retire 只走正式 operations。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/ Delete；raw secret never returned/rendered/logged/exported。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固定 decision-support panel；只讀 registered metadata/projections。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Governance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Enable 受 exact gate / version / audit。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&amp; Sandbox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Continuity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&amp; Cost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Duplicate System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無第二套 Provider Registry / Secret DB / Router / Job store。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UI Necessity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Runtime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27. Construction Mapping / Next Transition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施工層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必須落地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Command 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Server Runtime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QA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Release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Freeze Rule｜</w:t>
            </w:r>
            <w:r>
              <w:rPr>
                <w:rFonts w:ascii="Noto Sans CJK TC" w:hAnsi="Noto Sans CJK TC" w:eastAsia="Noto Sans CJK TC"/>
                <w:sz w:val="16"/>
              </w:rPr>
              <w:t>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  <w:trPr>
          <w:tblHeader/>
        </w:trPr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1218"/>
          </w:tcPr>
          <w:p>
            <w:r>
              <w:t>quality.criteria.configure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Resolved Governed Resource Canonical Owner / Governance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1218"/>
          </w:tcPr>
          <w:p>
            <w:r>
              <w:t>governance.approve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Resolved Governed Resource Canonical Owner / Approval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ACPOS-AI-03 Sandbox Evidence / Audit Lineage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ACPOS-AI-03 Operational Control State / Audit Lineage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13 · Action UID Applicability Ledger</w:t>
      </w:r>
    </w:p>
    <w:p>
      <w:r>
        <w:rPr>
          <w:b/>
        </w:rPr>
        <w:t xml:space="preserve">[ACPOS-20260921-BATCH-13-EXPLICIT-NA-ACTION-SEMANTICS-V1::PAGE::AIAPI-01] </w:t>
      </w:r>
      <w:r>
        <w:t>This ledger records applicability only. Product Control Registry rows remain unchanged; Action UID stays '—'. These rows MUST NOT be parsed as additional product controls.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8"/>
        <w:gridCol w:w="2208"/>
        <w:gridCol w:w="2208"/>
        <w:gridCol w:w="2208"/>
        <w:gridCol w:w="2208"/>
      </w:tblGrid>
      <w:tr>
        <w:trPr>
          <w:tblHeader w:val="true"/>
        </w:trPr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Current Cell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Applicability Class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Required Handling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AIAPI-01-BTN-APPROVE-GOVERNED-RESOURCE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AIAPI-01-BTN-CONFIGURE-GOVERNED-RESOURCE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AIAPI-01-BTN-RUN-PROVIDER-QUEUE-PROBE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CTRL-ADMIN-AIAPI-05-PROVIDER-CANDIDATE-GROUPS-CREATE-GROUP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CTRL-ADMIN-AIAPI-05-PROVIDER-CANDIDATE-GROUPS-RESTORE-PROVIDER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CTRL-ADMIN-AIAPI-05-PROVIDER-CANDIDATE-GROUPS-VIEW-QUARANTINE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CTRL-ADMIN-AIAPI-06-PROVIDER-MODEL-PROFILES-CREATE-PROFILE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CTRL-ADMIN-AIAPI-06-PROVIDER-MODEL-PROFILES-DELETE-CREDENTIAL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CTRL-ADMIN-AIAPI-06-PROVIDER-MODEL-PROFILES-RETIRE-PROFILE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CTRL-ADMIN-AIAPI-06-PROVIDER-MODEL-PROFILES-SET-CREDENTIAL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CTRL-ADMIN-AIAPI-06-PROVIDER-MODEL-PROFILES-TEST-PROFILE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CTRL-ADMIN-AIAPI-06-PROVIDER-MODEL-PROFILES-UPDATE-PROFILE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CTRL-ADMIN-AIAPI-06-PROVIDER-MODEL-PROFILES-VIEW-PROFILE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CTRL-ADMIN-AIAPI-08-ROUTE-SIMULATION-EXECUTE-ROUTE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CTRL-ADMIN-AIAPI-08-ROUTE-SIMULATION-VIEW-ROUTE-DECISION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CTRL-ADMIN-AIAPI-09-ACT-02-ACT-KILL-SWITCH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</w:tbl>
    <w:p>
      <w:pPr>
        <w:sectPr>
          <w:pgSz w:w="11906" w:h="16838" w:orient="landscape"/>
          <w:pgMar w:top="490" w:right="432" w:bottom="490" w:left="432" w:header="283" w:footer="283" w:gutter="0"/>
          <w:cols w:space="720"/>
          <w:docGrid w:linePitch="360"/>
        </w:sectPr>
      </w:pPr>
    </w:p>
    <w:p>
      <w:pPr>
        <w:pStyle w:val="Heading1"/>
      </w:pPr>
      <w:r>
        <w:t>Batch 38 · AIAPI Persistence Binding Ledger</w:t>
      </w:r>
    </w:p>
    <w:p>
      <w:r>
        <w:rPr>
          <w:b/>
        </w:rPr>
        <w:t xml:space="preserve">[ACPOS-20260922-BATCH-38-SYSTEM03-PERSISTENCE-REMEDIATION-V1::PAGE::AIAPI-01] </w:t>
      </w:r>
      <w:r>
        <w:t>These four Persistence Owner bindings preserve existing Method/Path, Payload/Schema, Runtime Owner and Runtime Status. Governed-resource persistence remains with the exact resolved resource owner; sandbox and kill-switch evidence remain AI-03 operational/audit concerns. No Production execution claim is made.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configureGovernedResource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Resolved Governed Resource Canonical Owner / Governance Audit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The command configures an exact governed resource. AIAPI/IAM runtime must not steal domain persistence ownership; the exact resource owner persists state while governance audit preserves actor/correlation/version evidence.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approveGovernedResource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Resolved Governed Resource Canonical Owner / Approval Audit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Approval writes the governed resource's approved/version state under its canonical owner and preserves separate approver/rationale/audit evidence.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AIAPI-01-BTN-RUN-SANDBOX-TEST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runSandboxTest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ACPOS-AI-03 Sandbox Evidence / Audit Lineage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Sandbox may persist isolated test evidence and lineage only; Production secret/output writes and Production-pass claims remain forbidden.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ACPOS-AI-03 Operational Control State / Audit Lineage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Kill switch is a server-side operational gate that dominates execution; state transition and authorized reason/correlation/audit evidence must remain reconstructable.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T5R11[—]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T5R11[High-risk]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T5R11[Runtime]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T5R11[Governed]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T5R3[Delete]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T5R3[—]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T5R3[Set/Delete]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T5R3[—]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T5R3[—]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T5R4[Disable]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T5R4[Approve]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T5R4[—]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T5R4[Configure]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T5R12[—]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T5R12[—]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T5R12[Runtime]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T5R12[Profile-only]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T5R5[—]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T5R5[—]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T5R5[Create]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T5R5[Bounded]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T5R10[—]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T5R10[—]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T5R10[Runtime]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T5R10[Runtime]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T5R2[Retire]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T5R9[—]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T5R9[Confirm]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T5R9[—]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T5R9[Restore]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T5R8[—]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T5R8[—]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T5R8[Execute]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T5R8[—]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T5R7[—]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T5R7[—]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T5R7[Run]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T5R7[—]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AIAPI-01 AI API 管理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AIAPI-01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