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描述要找的商機條件與來源範圍；Topic 為 Profile 的條件／篩選值，不是獨立 Business Entity。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受眾批次、審查、統計；Audience Search/Filter 為 projection，不建立第二 Business Entity。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t>ApproveOutreachCampaignRequest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CampaignApproval + Campaign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t>CreateOutreachCampaignRequest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t>Existing Outreach Owner / Campaign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SearchEnterpriseAudienceProjectionRequest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t>CreateEnterpriseCompanyCandidateRequest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CompanyCandidate + Evidence/Audit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t>DecideEnterpriseCandidateRequest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t>CreateEnterpriseChangeRequestRequest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t>Existing Governed Change Request Owner / ChangeRequest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t>SearchEnterpriseDirectoryProjectionRequest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SemanticIndexResult + Search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PauseCompanyDiscoveryRequest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ResumeCompanyDiscoveryRequest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StartCompanyDiscoveryRequest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t>StopCompanyDiscoveryRequest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t>Shared Acquisition / Knowledge Owner / DiscoveryJob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t>DispatchOutreachCampaignRequest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t>Existing Outreach Owner / Campaign Dispatch + IndividualDelivery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t>ExportEnterpriseProjectionRequest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Existing Projection/Export Owner / Enterprise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t>SetEnterpriseOutreachKillSwitchRequest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t>Existing Operations Governance / Kill Switch State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MergeCompanyCandidateRequest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CompanyMaster + CompanyMergeDecision + Lineage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t>PreviewCompanyMergeRequest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t>Existing Enterprise Development Owner / CompanyMergeCandidate + Merge Preview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t>RefreshEnterpriseProjectionRequest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t>Global Brain / Enterprise Projection + Projection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DEV-01 Enterprise Contract Binding Ledger</w:t>
      </w:r>
    </w:p>
    <w:p>
      <w:r>
        <w:rPr>
          <w:b/>
        </w:rPr>
        <w:t xml:space="preserve">[ACPOS-20260922-BATCH-49-SYSTEM06-ENTERPRISE-ERP-CONTRACT-REMEDIATION-V1::PAGE::DEV-01]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DEV-01-BTN-CAMPAIGN-APPROVE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CampaignApproval + Campaign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Approval is distinct from dispatch. The exact Campaign/version/recipient refs and reviewer authority must resolve before approval is persisted.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Campaign persists an exact recipient_ref set, message/sender/schedule refs and governance metadata. Search/filter text is never itself the audience.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DEV-01-BTN-CAMPAIGN-SEARCH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SearchEnterpriseAudienceProjectionRequest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Audience search persists derived search/index result pointers and scope only; it must dereference exact source/evidence and never create a second Company/Audience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CompanyCandidate + Evidence/Audit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Candidate creation records unresolved company evidence under the existing enterprise owner. Candidate is not CompanyMaster and cannot bypass identity resolution.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DEV-01-BTN-CANDIDATE-DECIDE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DecideEnterpriseCandidateRequest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Decision must bind exact candidate/version and review evidence. Existing persistence public.context_candidates remains unchanged.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DEV-01-BTN-CR-CREATE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createChangeRequest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CreateEnterpriseChangeRequestRequest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Governed Change Request Owner / ChangeRequest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Change Request records requested correction/change scope and audit lineage; it does not itself mutate canonical enterprise state.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DEV-01-BTN-DIRECTORY-SEARCH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SearchEnterpriseDirectoryProjectionRequest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SemanticIndexResult + Search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Directory search is a derived projection/search contract and must not create a duplicate CompanyMaster or independent directory truth store.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DEV-01-BTN-DISCOVERY-PAUSE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Pause changes only the exact DiscoveryJob state with actor/reason/version audit; it does not replace the shared acquisition engine.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DEV-01-BTN-DISCOVERY-RESUME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Resume requires exact paused job/version and preserves prior attempts/evidence.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DEV-01-BTN-DISCOVERY-START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Start creates/binds a DiscoveryJob from an authorized active profile and allowed source scope; connector absence remains BLOCK/RETRY, not simulated success.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DEV-01-BTN-DISCOVERY-STOP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StopCompanyDiscoveryRequest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Shared Acquisition / Knowledge Owner / DiscoveryJob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Stop closes the legal target job scope while preserving historical evidence and replay/idempotency lineage.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DEV-01-BTN-EMAIL-DISPATCH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DispatchOutreachCampaignRequest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Outreach Owner / Campaign Dispatch + IndividualDelivery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Dispatch fans out approved Campaign recipients into exactly-one-To IndividualDelivery units. Provider acceptance and Production connector E2E remain separate runtime evidence.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Enterprise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 persists an authorized derived artifact and audit lineage only; permission/classification/privacy/suppression gates remain mandatory.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DEV-01-BTN-KILL-SWITCH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SetEnterpriseOutreachKillSwitchRequest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Operations Governance / Kill Switch State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Kill switch stops eligible pending/in-flight legal scope and records actor/reason/time. Already-completed sends remain immutable historical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MergeCompanyCandidateRequest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CompanyMaster + CompanyMergeDecision + Lineage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Effectful merge requires prior preview, exact survivor/merged refs and no blocking conflict; aliases/evidence/contacts/history/suppression lineage must be preserved.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DEV-01-BTN-MERGE-PREVIEW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PreviewCompanyMergeRequest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Enterprise Development Owner / CompanyMergeCandidate + Merge Preview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records candidate identity conflicts/survivor/lineage evidence only and cannot itself merge or delete CompanyMaster history.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DEV-01-BTN-REFRESH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RefreshEnterpriseProjectionRequest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Global Brain / Enterprise Projection + Projection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 rematerializes derived enterprise projection state from canonical owners; projection cannot become a second Company/Campaign/Delivery truth.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T3R9[Create / Preview / Approve]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Campaign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Contact Point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Delivery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T3R3[Start / Pause / Resume / Stop / Refresh]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T3R2[Create / Update / Activate / Pause / Retire（施工時綁唯一 owner）]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Discovery Profile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Market Signal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T3R8[Create / Review / Decide / Change Request]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Message Candidate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explicit applicability preserved. T3R7[Create / State transition / Next action]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Opportunity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