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討論共享實體參照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SHARED_OWNER_REFERENCE：Conversation / ConversationThread / ConversationMessage / Branch / Context / Decision Link；SYS-01 不建立第二套 entity owner。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r>
              <w:t>Shared Conversation Core Reference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AttachConversationContextRequest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t>POST /v1/conversations/{CONVERSATION_ID}/context/attachments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t>Shared Conversation Core / ConversationAttachmentRef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t>CreateSystemChangeCandidateRequest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t>System 09 / ChangeCandidate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CreateSystemChangeRequestRequest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t>System 09 / System Change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System 09 / ValidationRun + Sandbox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SendConversationMessageRequest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StopConversationGenerationRequest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ACPOS-AI-03 Runtime Job + ACPOS-AI-02 ConversationAuditEnvelope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[ACPOS-20260922-BATCH-36-SYSTEM02-CANONICAL-CONTRACT-REMEDIATION-V1::PAGE::SYS-01]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SYS-01-BTN-ATTACH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/v1/conversations/{CONVERSATION_ID}/context/attachments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ConversationAttachmentRef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SYS-01-BTN-SEND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45 · SYS Change / Sandbox Binding Ledger</w:t>
      </w:r>
    </w:p>
    <w:p>
      <w:r>
        <w:rPr>
          <w:b/>
        </w:rPr>
        <w:t xml:space="preserve">[ACPOS-20260922-BATCH-45-SYSTEM09-IAM-SYS-CONTRACT-REMEDIATION-V1::PAGE::SYS-01]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5"/>
        <w:gridCol w:w="2775"/>
        <w:gridCol w:w="2775"/>
        <w:gridCol w:w="2775"/>
      </w:tblGrid>
      <w:tr>
        <w:trPr>
          <w:tblHeader w:val="true"/>
        </w:trPr>
        <w:tc>
          <w:tcPr>
            <w:tcW w:type="dxa" w:w="2775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2"/>
      </w:pPr>
      <w:r>
        <w:t>Canonical Entity Hierarchy / Reference Relation Matrix / 實體階層與參照關係矩陣</w:t>
      </w:r>
    </w:p>
    <w:p>
      <w:r>
        <w:t>Authority: SYS-01 current relationship summary + Current shared-owner boundaries + Mother §71. Unsupported cascade/move behavior remains NOT_APPLICABLE or NO_CASCADE; no new effectful operation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</w:tcPr>
          <w:p>
            <w:r/>
            <w:r>
              <w:rPr>
                <w:b/>
                <w:sz w:val="14"/>
              </w:rPr>
              <w:t>Parent</w:t>
            </w:r>
          </w:p>
        </w:tc>
        <w:tc>
          <w:tcPr>
            <w:tcW w:type="dxa" w:w="2220"/>
          </w:tcPr>
          <w:p>
            <w:r/>
            <w:r>
              <w:rPr>
                <w:b/>
                <w:sz w:val="14"/>
              </w:rPr>
              <w:t>Child</w:t>
            </w:r>
          </w:p>
        </w:tc>
        <w:tc>
          <w:tcPr>
            <w:tcW w:type="dxa" w:w="2220"/>
          </w:tcPr>
          <w:p>
            <w:r/>
            <w:r>
              <w:rPr>
                <w:b/>
                <w:sz w:val="14"/>
              </w:rPr>
              <w:t>Field</w:t>
            </w:r>
          </w:p>
        </w:tc>
        <w:tc>
          <w:tcPr>
            <w:tcW w:type="dxa" w:w="2220"/>
          </w:tcPr>
          <w:p>
            <w:r/>
            <w:r>
              <w:rPr>
                <w:b/>
                <w:sz w:val="14"/>
              </w:rPr>
              <w:t>Value</w:t>
            </w:r>
          </w:p>
        </w:tc>
        <w:tc>
          <w:tcPr>
            <w:tcW w:type="dxa" w:w="2220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Create/attach Change Candidate inside the selected System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candidate_uid/version_ref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created_at/version sequence;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 governed-change permission + Change Candidate owner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Parent System Change must exist/current; candidate lifecycle is bound to that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Exact candidate/version reference is bound to the current System Change revision.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no current move/reparent operation is authorized.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candidate/audit lineage; child owner governs retirement.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System Change mutation marks affected candidate evidence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Candidate validation/decision descendants require fresh revalidation when impacted.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SHARED_OWNER_REFERENCE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Create/select thread through Shared Conversation Core; SYS stores reference only.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conversation_id + thread_id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owns thread/message ordering; SYS-local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 context access + Shared Conversation Core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Reference is valid only for the bound System Change context; thread lifecycle remains shared-owner controlled.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Stable conversation/thread IDs plus exact context/decision-link revision where 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SYS cannot reparent shared Conversation Core entities.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shared conversation history; shared owner controls retention.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 context mutation requires linked context/decision-reference impact review.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shared context/decision links become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Record governed decision from the current System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decision_record_uid + reason/evidence_ref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Append-only decision timestamp/order;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Decision-governance permission within SYS change context;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requires a current System Change and applicable candidate/change state.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Decision/evidence lineage is append-only and bound to the System Change revision.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decision records are not reparented.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decision/audit evidence.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parent/candidate mutation requires decision-context impact review.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decision consumers and change-state projections require revalidation.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Start Validation Run against the exact current System Change/candidate version.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validation_run_uid + candidate/version_ref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created_at/run-attempt sequence;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Execution/Test owner permission + SYS change access;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 requires an existing current change/candidate baseline.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Run is bound to exact candidate/change revision; changed input invalidates prior acceptance credit.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Validation Run identity is immutable to its tested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validation evidence/history.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Parent/candidate version change marks affected run evidence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Fresh validation is required for impacted successors before closure.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TRIGGER_REFERENCE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0..1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Open/create governed System Change from an eligible Maintenance Alert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maintenance_alert_ref + system_change_uid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trigger/reference relation.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Maintenance/change-governance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Alert must be current/eligible and change intake must be permitted.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Current alert snapshot/reference is preserved; System Change has its own revision lifecycle.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trigger/reference relation.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closing an alert must not delete System Change history.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alert change requires impact review of the linked System Change intake.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System Change context becomes REVERIFY_REQUIRED when its trigger evidence changes.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REFERENCE_ONLY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N:M read link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Attach an existing governed evidence/reference to the target entity.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evidence_ref/reference_uid + target_entity_uid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N:M evidence/reference link.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read/bind permission + target-entity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Target entity and referenced evidence must both resolve to Current-valid identities.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Exact evidence/version/checksum reference is preserved.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reference link is rebound only through an explicit governed binding change.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immutable provenance and audit references.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supersession/change marks exact consumers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impacted reference consumers require fresh evidence resolution/revalidation.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