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KnowledgeAcquisitionIntent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Entity Role=VALUE_OBJECT；頁面提交 source_ref / scope / acquisition_mode / correlation_id / idempotency_key；Acquisition Run 為獨立 Business Entity。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Shared Acquisition Runtime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Source Context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Derived Object / Relation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強制關係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</w:tblGrid>
      <w:tr>
        <w:tc>
          <w:tcPr>
            <w:tcW w:type="dxa" w:w="817"/>
          </w:tcPr>
          <w:p>
            <w:r>
              <w:t>Parent Identity</w:t>
            </w:r>
          </w:p>
        </w:tc>
        <w:tc>
          <w:tcPr>
            <w:tcW w:type="dxa" w:w="817"/>
          </w:tcPr>
          <w:p>
            <w:r>
              <w:t>Child Identity</w:t>
            </w:r>
          </w:p>
        </w:tc>
        <w:tc>
          <w:tcPr>
            <w:tcW w:type="dxa" w:w="817"/>
          </w:tcPr>
          <w:p>
            <w:r>
              <w:t>Cardinality</w:t>
            </w:r>
          </w:p>
        </w:tc>
        <w:tc>
          <w:tcPr>
            <w:tcW w:type="dxa" w:w="817"/>
          </w:tcPr>
          <w:p>
            <w:r>
              <w:t>Creation Entry</w:t>
            </w:r>
          </w:p>
        </w:tc>
        <w:tc>
          <w:tcPr>
            <w:tcW w:type="dxa" w:w="817"/>
          </w:tcPr>
          <w:p>
            <w:r>
              <w:t>Payload / Reference Binding</w:t>
            </w:r>
          </w:p>
        </w:tc>
        <w:tc>
          <w:tcPr>
            <w:tcW w:type="dxa" w:w="817"/>
          </w:tcPr>
          <w:p>
            <w:r>
              <w:t>Ordering Semantics</w:t>
            </w:r>
          </w:p>
        </w:tc>
        <w:tc>
          <w:tcPr>
            <w:tcW w:type="dxa" w:w="817"/>
          </w:tcPr>
          <w:p>
            <w:r>
              <w:t>Permission</w:t>
            </w:r>
          </w:p>
        </w:tc>
        <w:tc>
          <w:tcPr>
            <w:tcW w:type="dxa" w:w="817"/>
          </w:tcPr>
          <w:p>
            <w:r>
              <w:t>State Dependency</w:t>
            </w:r>
          </w:p>
        </w:tc>
        <w:tc>
          <w:tcPr>
            <w:tcW w:type="dxa" w:w="817"/>
          </w:tcPr>
          <w:p>
            <w:r>
              <w:t>Version Dependency</w:t>
            </w:r>
          </w:p>
        </w:tc>
        <w:tc>
          <w:tcPr>
            <w:tcW w:type="dxa" w:w="817"/>
          </w:tcPr>
          <w:p>
            <w:r>
              <w:t>Move / Reparent</w:t>
            </w:r>
          </w:p>
        </w:tc>
        <w:tc>
          <w:tcPr>
            <w:tcW w:type="dxa" w:w="817"/>
          </w:tcPr>
          <w:p>
            <w:r>
              <w:t>Archive / Delete Propagation</w:t>
            </w:r>
          </w:p>
        </w:tc>
        <w:tc>
          <w:tcPr>
            <w:tcW w:type="dxa" w:w="817"/>
          </w:tcPr>
          <w:p>
            <w:r>
              <w:t>Upstream Change Impact</w:t>
            </w:r>
          </w:p>
        </w:tc>
        <w:tc>
          <w:tcPr>
            <w:tcW w:type="dxa" w:w="817"/>
          </w:tcPr>
          <w:p>
            <w:r>
              <w:t>Downstream Revalidation</w:t>
            </w:r>
          </w:p>
        </w:tc>
        <w:tc>
          <w:tcPr>
            <w:tcW w:type="dxa" w:w="817"/>
          </w:tcPr>
          <w:p>
            <w:r>
              <w:t>Authority Evidence</w:t>
            </w:r>
          </w:p>
        </w:tc>
      </w:tr>
      <w:tr>
        <w:tc>
          <w:tcPr>
            <w:tcW w:type="dxa" w:w="817"/>
          </w:tcPr>
          <w:p>
            <w:r>
              <w:t>KnowledgeSource</w:t>
            </w:r>
          </w:p>
        </w:tc>
        <w:tc>
          <w:tcPr>
            <w:tcW w:type="dxa" w:w="817"/>
          </w:tcPr>
          <w:p>
            <w:r>
              <w:t>Acquisition Run</w:t>
            </w:r>
          </w:p>
        </w:tc>
        <w:tc>
          <w:tcPr>
            <w:tcW w:type="dxa" w:w="817"/>
          </w:tcPr>
          <w:p>
            <w:r>
              <w:t>1:N</w:t>
            </w:r>
          </w:p>
        </w:tc>
        <w:tc>
          <w:tcPr>
            <w:tcW w:type="dxa" w:w="817"/>
          </w:tcPr>
          <w:p>
            <w:r>
              <w:t>Submit KnowledgeAcquisitionIntent value object to Shared Acquisition Runtime; create/retry governed Acquisition Run.</w:t>
            </w:r>
          </w:p>
        </w:tc>
        <w:tc>
          <w:tcPr>
            <w:tcW w:type="dxa" w:w="817"/>
          </w:tcPr>
          <w:p>
            <w:r>
              <w:t>source_ref + scope + acquisition_mode + correlation_id + idempotency_key; Runtime owns fetch/retry/snapshot/dedupe.</w:t>
            </w:r>
          </w:p>
        </w:tc>
        <w:tc>
          <w:tcPr>
            <w:tcW w:type="dxa" w:w="817"/>
          </w:tcPr>
          <w:p>
            <w:r>
              <w:t>Run creation/attempt sequence; manual REORDER is NOT_APPLICABLE.</w:t>
            </w:r>
          </w:p>
        </w:tc>
        <w:tc>
          <w:tcPr>
            <w:tcW w:type="dxa" w:w="817"/>
          </w:tcPr>
          <w:p>
            <w:r>
              <w:t>knowledge.source.read + knowledge.ingestion.execute + authorized scope/rights/classification; fail closed.</w:t>
            </w:r>
          </w:p>
        </w:tc>
        <w:tc>
          <w:tcPr>
            <w:tcW w:type="dxa" w:w="817"/>
          </w:tcPr>
          <w:p>
            <w:r>
              <w:t>KnowledgeSource must be current and allowed by rights/classification/state; retired source cannot silently restart.</w:t>
            </w:r>
          </w:p>
        </w:tc>
        <w:tc>
          <w:tcPr>
            <w:tcW w:type="dxa" w:w="817"/>
          </w:tcPr>
          <w:p>
            <w:r>
              <w:t>Exact source_ref/source version + run identity/checkpoint; historical run evidence remains immutable.</w:t>
            </w:r>
          </w:p>
        </w:tc>
        <w:tc>
          <w:tcPr>
            <w:tcW w:type="dxa" w:w="817"/>
          </w:tcPr>
          <w:p>
            <w:r>
              <w:t>NOT_APPLICABLE — Run stays bound to its source_ref.</w:t>
            </w:r>
          </w:p>
        </w:tc>
        <w:tc>
          <w:tcPr>
            <w:tcW w:type="dxa" w:w="817"/>
          </w:tcPr>
          <w:p>
            <w:r>
              <w:t>NO_CASCADE — retiring Source does not delete immutable Run/Snapshot/Evidence history.</w:t>
            </w:r>
          </w:p>
        </w:tc>
        <w:tc>
          <w:tcPr>
            <w:tcW w:type="dxa" w:w="817"/>
          </w:tcPr>
          <w:p>
            <w:r>
              <w:t>Source scope/rights/classification/version change invalidates future-run assumptions and affected unresolved consumers.</w:t>
            </w:r>
          </w:p>
        </w:tc>
        <w:tc>
          <w:tcPr>
            <w:tcW w:type="dxa" w:w="817"/>
          </w:tcPr>
          <w:p>
            <w:r>
              <w:t>Fresh run/consumer verification required where source authority materially changes; historical evidence is preserved.</w:t>
            </w:r>
          </w:p>
        </w:tc>
        <w:tc>
          <w:tcPr>
            <w:tcW w:type="dxa" w:w="817"/>
          </w:tcPr>
          <w:p>
            <w:r>
              <w:t>KB-01 Tables 5,7,11,13,15,17-20; CreateKnowledgeAcquisitionIntentRequest;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Learning Candidate</w:t>
            </w:r>
          </w:p>
        </w:tc>
        <w:tc>
          <w:tcPr>
            <w:tcW w:type="dxa" w:w="817"/>
          </w:tcPr>
          <w:p>
            <w:r>
              <w:t>N:M via experience_refs</w:t>
            </w:r>
          </w:p>
        </w:tc>
        <w:tc>
          <w:tcPr>
            <w:tcW w:type="dxa" w:w="817"/>
          </w:tcPr>
          <w:p>
            <w:r>
              <w:t>Create Learning Candidate only from real execution with OUTCOME_COMPLETE and resolvable lineage.</w:t>
            </w:r>
          </w:p>
        </w:tc>
        <w:tc>
          <w:tcPr>
            <w:tcW w:type="dxa" w:w="817"/>
          </w:tcPr>
          <w:p>
            <w:r>
              <w:t>experience_refs + scope + pattern + proposed_improvement + evidence_refs + limitations + correlation/idempotency</w:t>
            </w:r>
          </w:p>
        </w:tc>
        <w:tc>
          <w:tcPr>
            <w:tcW w:type="dxa" w:w="817"/>
          </w:tcPr>
          <w:p>
            <w:r>
              <w:t>No user-managed sibling order; REORDER is NOT_APPLICABLE.</w:t>
            </w:r>
          </w:p>
        </w:tc>
        <w:tc>
          <w:tcPr>
            <w:tcW w:type="dxa" w:w="817"/>
          </w:tcPr>
          <w:p>
            <w:r>
              <w:t>knowledge.experience.read + knowledge.learning.create; exact scope/evidence gate; fail closed.</w:t>
            </w:r>
          </w:p>
        </w:tc>
        <w:tc>
          <w:tcPr>
            <w:tcW w:type="dxa" w:w="817"/>
          </w:tcPr>
          <w:p>
            <w:r>
              <w:t>Experience outcome must be complete; missing real outcome forbids learning creation.</w:t>
            </w:r>
          </w:p>
        </w:tc>
        <w:tc>
          <w:tcPr>
            <w:tcW w:type="dxa" w:w="817"/>
          </w:tcPr>
          <w:p>
            <w:r>
              <w:t>Exact experience/evidence refs and lineage; supersession preserves prior evidence.</w:t>
            </w:r>
          </w:p>
        </w:tc>
        <w:tc>
          <w:tcPr>
            <w:tcW w:type="dxa" w:w="817"/>
          </w:tcPr>
          <w:p>
            <w:r>
              <w:t>NOT_APPLICABLE — candidate references exact Experience records; no reparent operation is authorized.</w:t>
            </w:r>
          </w:p>
        </w:tc>
        <w:tc>
          <w:tcPr>
            <w:tcW w:type="dxa" w:w="817"/>
          </w:tcPr>
          <w:p>
            <w:r>
              <w:t>NO_CASCADE — Experience remains immutable; Learning Candidate may be superseded/rejected by its owner.</w:t>
            </w:r>
          </w:p>
        </w:tc>
        <w:tc>
          <w:tcPr>
            <w:tcW w:type="dxa" w:w="817"/>
          </w:tcPr>
          <w:p>
            <w:r>
              <w:t>Material evidence/outcome correction requires candidate impact review and invalidates unsupported assumptions.</w:t>
            </w:r>
          </w:p>
        </w:tc>
        <w:tc>
          <w:tcPr>
            <w:tcW w:type="dxa" w:w="817"/>
          </w:tcPr>
          <w:p>
            <w:r>
              <w:t>Affected Learning Candidate review/adoption evidence becomes REVERIFY_REQUIRED before downstream governance use.</w:t>
            </w:r>
          </w:p>
        </w:tc>
        <w:tc>
          <w:tcPr>
            <w:tcW w:type="dxa" w:w="817"/>
          </w:tcPr>
          <w:p>
            <w:r>
              <w:t>KB-01 Tables 5,7,11,13,15,17-20; CreateACPOSLearningCandidateRequest;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KnowledgeVersion</w:t>
            </w:r>
          </w:p>
        </w:tc>
        <w:tc>
          <w:tcPr>
            <w:tcW w:type="dxa" w:w="817"/>
          </w:tcPr>
          <w:p>
            <w:r>
              <w:t>N:M evidence lineage</w:t>
            </w:r>
          </w:p>
        </w:tc>
        <w:tc>
          <w:tcPr>
            <w:tcW w:type="dxa" w:w="817"/>
          </w:tcPr>
          <w:p>
            <w:r>
              <w:t>Create Knowledge Draft/Version from Experience, then save draft and enter mandatory Human Review.</w:t>
            </w:r>
          </w:p>
        </w:tc>
        <w:tc>
          <w:tcPr>
            <w:tcW w:type="dxa" w:w="817"/>
          </w:tcPr>
          <w:p>
            <w:r>
              <w:t>exact experience/evidence refs + knowledge_id + expected_version + title/type/scope/classification + citations/outcomes</w:t>
            </w:r>
          </w:p>
        </w:tc>
        <w:tc>
          <w:tcPr>
            <w:tcW w:type="dxa" w:w="817"/>
          </w:tcPr>
          <w:p>
            <w:r>
              <w:t>Version sequence is governed; manual REORDER is NOT_APPLICABLE.</w:t>
            </w:r>
          </w:p>
        </w:tc>
        <w:tc>
          <w:tcPr>
            <w:tcW w:type="dxa" w:w="817"/>
          </w:tcPr>
          <w:p>
            <w:r>
              <w:t>knowledge.experience.read + knowledge draft/review permissions + mandatory review gates; fail closed.</w:t>
            </w:r>
          </w:p>
        </w:tc>
        <w:tc>
          <w:tcPr>
            <w:tcW w:type="dxa" w:w="817"/>
          </w:tcPr>
          <w:p>
            <w:r>
              <w:t>Real Experience/outcome evidence must resolve; KnowledgeVersion follows DRAFT→REVIEW→APPROVED/RETURNED/REJECTED→SUPERSEDED/RETIRED.</w:t>
            </w:r>
          </w:p>
        </w:tc>
        <w:tc>
          <w:tcPr>
            <w:tcW w:type="dxa" w:w="817"/>
          </w:tcPr>
          <w:p>
            <w:r>
              <w:t>expected_version + exact prior approved version + evidence/citation refs; Approved version is immutable.</w:t>
            </w:r>
          </w:p>
        </w:tc>
        <w:tc>
          <w:tcPr>
            <w:tcW w:type="dxa" w:w="817"/>
          </w:tcPr>
          <w:p>
            <w:r>
              <w:t>NOT_APPLICABLE — new version supersedes exact prior; reparent is not an authorized operation.</w:t>
            </w:r>
          </w:p>
        </w:tc>
        <w:tc>
          <w:tcPr>
            <w:tcW w:type="dxa" w:w="817"/>
          </w:tcPr>
          <w:p>
            <w:r>
              <w:t>NO_CASCADE — supersession/retirement preserves prior approved version and evidence lineage.</w:t>
            </w:r>
          </w:p>
        </w:tc>
        <w:tc>
          <w:tcPr>
            <w:tcW w:type="dxa" w:w="817"/>
          </w:tcPr>
          <w:p>
            <w:r>
              <w:t>Changed experience/citation/outcome before approval requires diff/impact review; approved immutable versions are not overwritten.</w:t>
            </w:r>
          </w:p>
        </w:tc>
        <w:tc>
          <w:tcPr>
            <w:tcW w:type="dxa" w:w="817"/>
          </w:tcPr>
          <w:p>
            <w:r>
              <w:t>Mandatory checks + Human Review rerun for impacted Draft/Review candidate before approval.</w:t>
            </w:r>
          </w:p>
        </w:tc>
        <w:tc>
          <w:tcPr>
            <w:tcW w:type="dxa" w:w="817"/>
          </w:tcPr>
          <w:p>
            <w:r>
              <w:t>KB-01 Tables 5,7,11,13,15,17-20; SaveKnowledgeDraftRequest + Knowledge APPROVE gate; Mother §71.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Batch 17 · KB Local Tab Applicability Ledger</w:t>
      </w:r>
    </w:p>
    <w:p>
      <w:r>
        <w:rPr>
          <w:b/>
        </w:rPr>
        <w:t xml:space="preserve">[ACPOS-20260921-BATCH-17-REMAINING-DEFINITION-CLOSURE-V1::PAGE::KB-01] </w:t>
      </w:r>
      <w:r>
        <w:t>Action and Gate remain '—' for the exact five local tabs. knowledge.read remains the read access boundary; no execution endpoint or transition gate is synthesized.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Action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T5R3[START]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T5R6[System capture only]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T5R6[COMPARE]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T5R2[EDIT/SAVE]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T5R2[PAUSE/RESUME]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T5R8[SUPERSEDE/RETIRE]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T5R8[APPROVE/RETURN/REJECT]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T5R8[From Experience]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T5R8[SAVE DRAFT]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T5R7[SUPERSEDE by owner]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T5R7[Draft by registered schema]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