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100"/>
        <w:jc w:val="center"/>
      </w:pPr>
      <w:r>
        <w:rPr>
          <w:b/>
          <w:color w:val="5B35B7"/>
          <w:sz w:val="56"/>
        </w:rPr>
        <w:t>ACPOS · STR-01</w:t>
      </w:r>
    </w:p>
    <w:p>
      <w:pPr>
        <w:jc w:val="center"/>
      </w:pPr>
      <w:r>
        <w:rPr>
          <w:b/>
          <w:color w:val="392D53"/>
          <w:sz w:val="36"/>
        </w:rPr>
        <w:t>戰略中心工作區</w:t>
        <w:br/>
        <w:t>Mother-Compliant Basic Design · Tech Purple</w:t>
      </w:r>
    </w:p>
    <w:p>
      <w:pPr>
        <w:spacing w:before="24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workspace:STR-01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戰略中心工作區 / Strategic Center Workspace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0. Current Truth / Authority Basis</w:t>
      </w:r>
    </w:p>
    <w:p>
      <w:pPr>
        <w:spacing w:after="80"/>
      </w:pPr>
      <w:r>
        <w:rPr>
          <w:color w:val="504371"/>
          <w:sz w:val="16"/>
        </w:rPr>
        <w:t>本文件只作 STR-01 Basic Design / Construction Blueprint。Current Authority、Global Shell、Global Visual 為上位來源；本 Word 不反向修改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優先序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來源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作用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ACPOS_CURRENT_AUTHORITY_MANIFEST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set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GLOBAL_HOME_SHELL_TEMPLATE_AUTHORITY V1.9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Header / 64px collapsed / 221px overlay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GLOBAL_WEB_VISUAL_SYSTEM_AUTHORITY V1.0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科技紫 tokens / component states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authority/pages/workspace/STR-01/ACPOS_STR-01_FINAL_LOCKED_ENCODING_PROVIDER_BOUND.yaml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STR-01 UX/business/registry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本 Word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candidate / construction reference</w:t>
            </w:r>
          </w:p>
        </w:tc>
      </w:tr>
    </w:tbl>
    <w:p>
      <w:pPr>
        <w:spacing w:after="0"/>
      </w:pPr>
    </w:p>
    <w:p>
      <w:pPr>
        <w:pStyle w:val="Heading2"/>
      </w:pPr>
      <w:r>
        <w:t>Current Registry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Artifact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Sections / Visuals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Components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Actions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Gates / Permissions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 / 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Objects / Errors /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9 / 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Stages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Integration Ports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</w:tbl>
    <w:p>
      <w:pPr>
        <w:spacing w:after="0"/>
      </w:pPr>
    </w:p>
    <w:p>
      <w:pPr>
        <w:pStyle w:val="Heading2"/>
      </w:pPr>
      <w:r>
        <w:t>Governance Consistency Note</w:t>
      </w:r>
    </w:p>
    <w:p>
      <w:pPr>
        <w:spacing w:after="80"/>
      </w:pPr>
      <w:r>
        <w:rPr>
          <w:color w:val="504371"/>
          <w:sz w:val="16"/>
        </w:rPr>
        <w:t>Current Manifest、authority header 與 shared_provider_adapter_binding 都指向 ACPOS_PRODUCTION_SCRIPT_CONTENT_AND_PROVIDER_ADAPTER_CONTRACT@V1.3；同檔 legacy validation/hard-lock 文字仍殘留 V1.2。本文依 Current Manifest + formal binding 使用 V1.3，並保留此差異作治理修正事項，不宣稱 Authority 已被改寫。</w:t>
      </w:r>
    </w:p>
    <w:p>
      <w:pPr>
        <w:pStyle w:val="Heading1"/>
      </w:pPr>
      <w:r>
        <w:t>1. Purpose / Hard Boundary</w:t>
      </w:r>
    </w:p>
    <w:p>
      <w:pPr>
        <w:pStyle w:val="ListBullet"/>
        <w:spacing w:after="20"/>
      </w:pPr>
      <w:r>
        <w:rPr>
          <w:sz w:val="16"/>
        </w:rPr>
        <w:t>STR-01 用於企業策略情報整理、趨勢分析、方案比較、風險評估、資源建議與人工決策輔助。</w:t>
      </w:r>
    </w:p>
    <w:p>
      <w:pPr>
        <w:pStyle w:val="ListBullet"/>
        <w:spacing w:after="20"/>
      </w:pPr>
      <w:r>
        <w:rPr>
          <w:sz w:val="16"/>
        </w:rPr>
        <w:t>AI only provides analysis/proposals. Formal strategy decision is human-governed.</w:t>
      </w:r>
    </w:p>
    <w:p>
      <w:pPr>
        <w:pStyle w:val="ListBullet"/>
        <w:spacing w:after="20"/>
      </w:pPr>
      <w:r>
        <w:rPr>
          <w:sz w:val="16"/>
        </w:rPr>
        <w:t>Finance / Workflow / Governance / Production execution remains in owning modules.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governed internal truth.</w:t>
      </w:r>
    </w:p>
    <w:p>
      <w:pPr>
        <w:pStyle w:val="ListBullet"/>
        <w:spacing w:after="20"/>
      </w:pPr>
      <w:r>
        <w:rPr>
          <w:sz w:val="16"/>
        </w:rPr>
        <w:t>Missing source/finance/resource/risk/KPI/evidence values remain —; AI must not invent them.</w:t>
      </w:r>
    </w:p>
    <w:p>
      <w:r>
        <w:br w:type="page"/>
      </w:r>
    </w:p>
    <w:p>
      <w:pPr>
        <w:pStyle w:val="Heading1"/>
      </w:pPr>
      <w:r>
        <w:t>2. Strategic Context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Priority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P0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Human Instruction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P1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Confirmed Decision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P2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Valid Internal 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P3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Historical Strategic Analysis / Baseline / Experience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P4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External Intelligence</w:t>
            </w:r>
          </w:p>
        </w:tc>
      </w:tr>
    </w:tbl>
    <w:p>
      <w:pPr>
        <w:spacing w:after="0"/>
      </w:pPr>
    </w:p>
    <w:p>
      <w:pPr>
        <w:pStyle w:val="Heading2"/>
      </w:pPr>
      <w:r>
        <w:t>Required Context Metadata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Field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source_ref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source_type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source_time_or_version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scope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confidence_or_quality_state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</w:tbl>
    <w:p>
      <w:pPr>
        <w:spacing w:after="0"/>
      </w:pPr>
    </w:p>
    <w:p>
      <w:pPr>
        <w:pStyle w:val="Heading2"/>
      </w:pPr>
      <w:r>
        <w:t>Supported Source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Type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市場情報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產業資料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競爭資訊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企業內部資料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資源能力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成本資訊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風險資訊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Governance 條件</w:t>
            </w:r>
          </w:p>
        </w:tc>
      </w:tr>
    </w:tbl>
    <w:p>
      <w:pPr>
        <w:spacing w:after="0"/>
      </w:pPr>
    </w:p>
    <w:p>
      <w:pPr>
        <w:pStyle w:val="Heading1"/>
      </w:pPr>
      <w:r>
        <w:t>3. Business Object Inventory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Object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Entity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Required Content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StrategyTopicRef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strategy_topic_id + title + scope + objective + status + conversation/thread refs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StrategicContextBundle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refs + priority + source_time/version +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StrategicConversationRef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conversation_id + topic ref + mode + message refs + context fingerprint + audit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StrategyAnalysisResult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+ assumptions + opportunity + risk + uncertainty + pattern/baseline/forecast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candidate_id/version + output type + proposal + analysis refs + risk + uncertainty + evidence + state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summary + basis + recommended path + reason + risk + uncertainty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type + scope + reason + evidence + urgency/priority + recommended response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STR-01-OBJ-RESOURCE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ResourceProposal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target + need + reason + expected effect + cost/capacity impact + risk + dependency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issue + context + options + recommendation + alternatives + risks + unknowns + decision needed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StrategyDecisionLedgerEntry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decision_id + candidate + sources + risk + approval level + result + reason + actor/time + execution status/ref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StrategicExperienceRef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pattern/case/experiment/baseline/result/KPI/expected-vs-actual/learning + immutable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StrategyExecutionFeedback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ref + actual result + KPI/revenue/cost/performance + expected-vs-actual + learning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Conversation / AI Continuity Contract</w:t>
      </w:r>
    </w:p>
    <w:p>
      <w:pPr>
        <w:pStyle w:val="ListBullet"/>
        <w:spacing w:after="20"/>
      </w:pPr>
      <w:r>
        <w:rPr>
          <w:sz w:val="16"/>
        </w:rPr>
        <w:t>Shared Core = ACPOS AI Conversation Core; strategy extension only.</w:t>
      </w:r>
    </w:p>
    <w:p>
      <w:pPr>
        <w:pStyle w:val="ListBullet"/>
        <w:spacing w:after="20"/>
      </w:pPr>
      <w:r>
        <w:rPr>
          <w:sz w:val="16"/>
        </w:rPr>
        <w:t>Modes = SINGLE_AI / MULTI_AI. Assistant always exists and is not a mode.</w:t>
      </w:r>
    </w:p>
    <w:p>
      <w:pPr>
        <w:pStyle w:val="ListBullet"/>
        <w:spacing w:after="20"/>
      </w:pPr>
      <w:r>
        <w:rPr>
          <w:sz w:val="16"/>
        </w:rPr>
        <w:t>MULTI_AI = same original question + same Strategic Context + same evidence basis → independent complete viewpoints → Assistant synthesis after responses.</w:t>
      </w:r>
    </w:p>
    <w:p>
      <w:pPr>
        <w:pStyle w:val="ListBullet"/>
        <w:spacing w:after="20"/>
      </w:pPr>
      <w:r>
        <w:rPr>
          <w:sz w:val="16"/>
        </w:rPr>
        <w:t>Provider/Model picker is FORBIDDEN. Provider brand may display on response; technical details belong to AIAPI-01.</w:t>
      </w:r>
    </w:p>
    <w:p>
      <w:pPr>
        <w:pStyle w:val="ListBullet"/>
        <w:spacing w:after="20"/>
      </w:pPr>
      <w:r>
        <w:rPr>
          <w:sz w:val="16"/>
        </w:rPr>
        <w:t>Input supports zh-TW instruction, file/image refs, @Strategy/@Alert/@Knowledge/@Decision, quoted message/response refs.</w:t>
      </w:r>
    </w:p>
    <w:p>
      <w:pPr>
        <w:pStyle w:val="ListBullet"/>
        <w:spacing w:after="20"/>
      </w:pPr>
      <w:r>
        <w:rPr>
          <w:sz w:val="16"/>
        </w:rPr>
        <w:t>Raw AI response never becomes formal Strategy Decision automatically.</w:t>
      </w:r>
    </w:p>
    <w:p>
      <w:pPr>
        <w:pStyle w:val="Heading2"/>
      </w:pPr>
      <w:r>
        <w:t>Visible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Record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User instruction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AI viewpoints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Assistant summary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 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human decision record</w:t>
            </w:r>
          </w:p>
        </w:tc>
      </w:tr>
    </w:tbl>
    <w:p>
      <w:pPr>
        <w:spacing w:after="0"/>
      </w:pPr>
    </w:p>
    <w:p>
      <w:pPr>
        <w:pStyle w:val="Heading1"/>
      </w:pPr>
      <w:r>
        <w:t>5. Strategy Analysis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Analysis Mandatory Field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analysis_basis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opportunities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option_comparison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recommendation_reason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evidence_refs</w:t>
            </w:r>
          </w:p>
        </w:tc>
      </w:tr>
    </w:tbl>
    <w:p>
      <w:pPr>
        <w:spacing w:after="0"/>
      </w:pPr>
    </w:p>
    <w:p>
      <w:pPr>
        <w:pStyle w:val="Heading2"/>
      </w:pPr>
      <w:r>
        <w:t>Four Structured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Type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STRATEGY_RECOMMENDATION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Recommendation / 策略建議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STRATEGY_ALERT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Alert / 風險與機會提醒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RESOURCE_PROPOSAL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 Proposal / 資源配置建議；approval belongs to owner module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DECISION_BRIEF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 Brief / 決策摘要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Page / Section / Component Registry</w:t>
      </w:r>
    </w:p>
    <w:p>
      <w:pPr>
        <w:pStyle w:val="Heading2"/>
      </w:pPr>
      <w:r>
        <w:t>6.1 Sections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Section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Name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Responsibility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Context Bar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Topic, scope, horizon, mode, state, current decision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Topics / History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 list, search, current topic selection, previous discussions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sources and confidence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STR-01-SEC-04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Alerts / Open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Relevant opportunity/risk alerts and missing-information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AI Conversation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conversation, attachment/image/reference, assistant summary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STR-01-SEC-06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Analysis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Basis, assumptions, opportunity, risk, uncertainty, pattern/baseline/forecast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STR-01-SEC-07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Option Comparison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 strategy candidates/options without deleting prior versions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STR-01-SEC-08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Outputs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Recommendation, Alert, Resource Proposal, Decision Brief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STR-01-SEC-09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 Ledger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status, candidate status, human decision record, execution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STR-01-SEC-10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 / Experience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Patterns, cases, experiments, baselines, KPI changes and learning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 Loop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vs Actual, difference, learning, owner execution feedback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trace, provider brand, correlation, permission, owner handoff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</w:tr>
    </w:tbl>
    <w:p>
      <w:pPr>
        <w:spacing w:after="0"/>
      </w:pPr>
    </w:p>
    <w:p>
      <w:pPr>
        <w:pStyle w:val="Heading2"/>
      </w:pPr>
      <w:r>
        <w:t>6.2 Components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Component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Bar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List /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STR-01-CMP-SOURCE-STACK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 Stack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Conversation Workspace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STR-01-CMP-MODE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 Mode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STR-01-CMP-COMPOSER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 Composer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STR-01-CMP-ASSISTANT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Summary / Meeting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Analysis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Output Cards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Memory /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Expected vs Actual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Boundary / Handoff Status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Interaction / Stage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Flow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STR-01-STAGE-01-CONTEXT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Resolve 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+ sources + confirmed decisions + current internal data + historical experience + external intelligence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STR-01-STAGE-02-CONVERSE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same issue/context -&gt; independent views -&gt; Assistant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STR-01-STAGE-03-ANALYZE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Analyze / 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Pattern/Baseline/Forecast -&gt; Need/Opportunity/Risk/Priority -&gt; 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STR-01-STAGE-04-OUTPUT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Proposal / Decision Brief candidate outputs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STR-01-STAGE-05-HUMAN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Submit strategy review -&gt; human decision -&gt; governed strategy context adoption when approved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STR-01-STAGE-06-FEEDBACK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Feedback / Learning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Owner execution result -&gt; Expected vs Actual -&gt; Learning -&gt; Strategic Experience</w:t>
            </w:r>
          </w:p>
        </w:tc>
      </w:tr>
    </w:tbl>
    <w:p>
      <w:pPr>
        <w:spacing w:after="0"/>
      </w:pPr>
    </w:p>
    <w:p>
      <w:pPr>
        <w:pStyle w:val="Heading2"/>
      </w:pPr>
      <w:r>
        <w:t>Functional Flow</w:t>
      </w:r>
    </w:p>
    <w:p>
      <w:pPr>
        <w:spacing w:after="80"/>
      </w:pPr>
      <w:r>
        <w:rPr>
          <w:color w:val="504371"/>
          <w:sz w:val="16"/>
        </w:rPr>
        <w:t>Resolve Context → Strategic Conversation → Analyze/Compare → Structured Outputs → Human Review/Decision → Owner Execution Feedback/Learning。STR-01 不跨界執行 owner-module action。</w:t>
      </w:r>
    </w:p>
    <w:p>
      <w:pPr>
        <w:pStyle w:val="Heading1"/>
      </w:pPr>
      <w:r>
        <w:t>8. Action / Operation Contract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Effect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current strategic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Single / Multi AI 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 Strategic 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sendConversationMessage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 Current 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stopConversationGeneration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 Strategy 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compareCandidates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 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STRATEGY_REVIEW_REQUEST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submitStrategyReview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 Reviewed Strategy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STRATEGY_CONTEXT_ADOPTION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adoptAsContextCandidate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Execution Owner Module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Visual Architecture / Tech Purple UI Candidate</w:t>
      </w:r>
    </w:p>
    <w:p>
      <w:pPr>
        <w:spacing w:after="80"/>
      </w:pPr>
      <w:r>
        <w:rPr>
          <w:color w:val="504371"/>
          <w:sz w:val="16"/>
        </w:rPr>
        <w:t>Global Shell: 58px fixed Header；64px icon-only collapsed sidebar；221px hover/focus overlay，不造成 workspace reflow。STR-01 Primary Grid ≈ 19% / 59% / 22%，Conversation 是中心 dominant region。</w:t>
      </w:r>
    </w:p>
    <w:p>
      <w:pPr>
        <w:pStyle w:val="Heading2"/>
      </w:pPr>
      <w:r>
        <w:t>9.1 Visual A — Single AI Main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A_SINGLE_A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Strategy Topics / Context / Alerts + Strategic AI Conversation + Outputs / Human Review。所有 business values = —。</w:t>
      </w:r>
    </w:p>
    <w:p>
      <w:pPr>
        <w:pStyle w:val="Heading2"/>
      </w:pPr>
      <w:r>
        <w:t>9.2 Visual B — Multi AI Same-Context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B_MULTI_A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三個獨立 viewpoints 使用同一 original question + Strategic Context；Assistant 只在回應後綜整。</w:t>
      </w:r>
    </w:p>
    <w:p>
      <w:r>
        <w:br w:type="page"/>
      </w:r>
    </w:p>
    <w:p>
      <w:pPr>
        <w:pStyle w:val="Heading1"/>
      </w:pPr>
      <w:r>
        <w:t>10. Visual State Set</w:t>
      </w:r>
    </w:p>
    <w:p>
      <w:pPr>
        <w:pStyle w:val="Heading2"/>
      </w:pPr>
      <w:r>
        <w:t>10.1 Visual C — Option Comparison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C_OPTION_COMPA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Exact strategy candidate/version refs only；比較欄位包含 benefit / cost / risk / horizon / dependency / evidence / uncertainty。</w:t>
      </w:r>
    </w:p>
    <w:p>
      <w:pPr>
        <w:pStyle w:val="Heading2"/>
      </w:pPr>
      <w:r>
        <w:t>10.2 Visual D — Human Review / Decision Ledger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D_HUMAN_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221px Sidebar Overlay + Human Review + Decision Ledger + Cross-module owner boundaries。</w:t>
      </w:r>
    </w:p>
    <w:p>
      <w:r>
        <w:br w:type="page"/>
      </w:r>
    </w:p>
    <w:p>
      <w:pPr>
        <w:pStyle w:val="Heading1"/>
      </w:pPr>
      <w:r>
        <w:t>11. Memory / Feedback / Audit Visual</w:t>
      </w:r>
    </w:p>
    <w:p>
      <w:pPr>
        <w:pStyle w:val="Heading2"/>
      </w:pPr>
      <w:r>
        <w:t>11.1 Visual E — Strategic Memory / Feedback Loop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E_MEMORY_FEEDB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Strategic Memory append-only；Execution result / KPI / Expected-vs-Actual 從 owner module 回流；Provider brand only。</w:t>
      </w:r>
    </w:p>
    <w:p>
      <w:pPr>
        <w:pStyle w:val="Heading1"/>
      </w:pPr>
      <w:r>
        <w:t>12. Geometry / Workbench Ratio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Region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Geometry / Behavior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Header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58px fixed top, full 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Collapsed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64px interaction rail; icons only; no visible panel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Expanded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221px fixed overlay; no page reflow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Workspace Origin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x=78px / y=68px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100% width; h=56px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Primary Grid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minmax(280px,1fr) / minmax(720px,3fr) / minmax(320px,1.12fr); ≈19/59/22; gap 16px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upper; dominant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lower; stacked/collapsible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Memory / 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 / 2-column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h40; radius10; missing data = —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Panels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radius12; global tech-purple only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Control / Field / Action / Gate / Permission Binding · 57/57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Control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Section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Type / 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Time 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STR-01-TGL-MODE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TOGGLE / Single AI / Multi AI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STR-01-INP-TOPIC-SEARCH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SEARCH / 搜尋策略議題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STR-01-LST-TOPICS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Topics /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Strategic Context Sources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 /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Confidence / Quality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STR-01-LST-ALERTS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Alerts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STR-01-VIEW-CONVERSATION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/ Strategic AI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>
              <w:t>—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STR-01-BTN-ATTACH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ATTACHMENT / 附件 / 圖片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>
              <w:t>—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TEXTAREA / 輸入策略議題、問題或分析要求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停止生成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STR-01-FLD-ASSISTANT-SUMMARY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Assistant 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STR-01-FLD-OPEN-QUESTIONS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STR-01-FLD-MEETING-RECORD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Meeting / Discussion 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分析依據 / 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假設 / 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機會 / 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風險 / 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不確定性 / 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STR-01-FLD-PATTERN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Pattern / Baseline / Forecast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STR-01-TBL-COMPARE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TABLE / Strategy Option Comparison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比較方案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Resource Proposal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Decision 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STR-01-FLD-CANDIDATE-REF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STR-01-FLD-REVIEW-STATE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Review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STR-01-FLD-EXECUTION-STATE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Status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STR-01-BTN-SUBMIT-REVIEW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送出策略審查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採用策略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STR_ADOPT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開啟執行責任模組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STR-01-LST-PATTERNS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Pattern / Cases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STR-01-LST-EXPERIMENTS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Experiment Records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STR-01-LST-BASELINES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Baseline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Learning Results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STR-01-FLD-DIFFERENCE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Difference 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STR-01-FLD-KPI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KPI / Performance Change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STR-01-FLD-PROVIDER-BRAND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Provider 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Correlation / Audit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STR-01-FLD-DISABLED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Disabled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STR-01-FLD-OWNER-BOUNDARY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Owner 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Gate / Permission Contract</w:t>
      </w:r>
    </w:p>
    <w:p>
      <w:pPr>
        <w:pStyle w:val="Heading2"/>
      </w:pPr>
      <w:r>
        <w:t>14.1 Gates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 UID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STR-01-GATE-PAGE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Permission Assignment + scope + condition + audit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STR-01-GATE-TOPIC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Topic / discussion context is selected and active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STR-01-GATE-CONTEXT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sources have exact refs/version/time + authorization + confidence/quality state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STR-01-GATE-MESSAGE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active conversation + strategy topic + context ready + non-empty message + conversation.write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STR-01-GATE-MULTI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mode=MULTI_AI + assigned AI route/group available from shared ACPOS Router; no manual Provider/Model picker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response(s) + Assistant Summary + source/evidence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at least 2 exact strategy candidate refs/version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state=CANDIDATE + analysis basis/risk/uncertainty/evidence + expected version + strategy.decision.propose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STR-01-GATE-ADOPT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state=REVIEW_REQUIRED + human review decision/reason + evidence refs + strategy.decision.approve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STR-01-GATE-MEMORY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strategic memory/experience projection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result refs available; read-only in STR-01</w:t>
            </w:r>
          </w:p>
        </w:tc>
      </w:tr>
    </w:tbl>
    <w:p>
      <w:pPr>
        <w:spacing w:after="0"/>
      </w:pPr>
    </w:p>
    <w:p>
      <w:pPr>
        <w:pStyle w:val="Heading2"/>
      </w:pPr>
      <w:r>
        <w:t>14.2 Permissions · 5/5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Permission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Backend Scope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Strategic Center projection/context/output/decision/memory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conversation.write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Send Strategic Center conversation message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Compare strategy candidates/options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strategy.decision.propose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Submit strategy candidate for 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STR_ADOPT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strategy.decision.approve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reviewed strategy candidate as governed context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State / Error / Recovery</w:t>
      </w:r>
    </w:p>
    <w:p>
      <w:pPr>
        <w:pStyle w:val="Heading2"/>
      </w:pPr>
      <w:r>
        <w:t>15.1 Page States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Display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Definition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Strategy Topic/discussion selected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+ context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Single/Multi AI response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synthesis / strategy analysis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CANDIDATE_READY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candidate/output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REVIEW_REQUIRED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strategy review required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STR-01-ST-ADOPTED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ADOPTED_CONTEXT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Human-reviewed strategy context adopted; owner execution still separate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FEEDBACK_AVAILABLE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feedback available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ERROR/BLOCKED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permission/context/runtime/error blocker</w:t>
            </w:r>
          </w:p>
        </w:tc>
      </w:tr>
    </w:tbl>
    <w:p>
      <w:pPr>
        <w:spacing w:after="0"/>
      </w:pPr>
    </w:p>
    <w:p>
      <w:pPr>
        <w:pStyle w:val="Heading2"/>
      </w:pPr>
      <w:r>
        <w:t>15.2 Errors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Error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Context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Recovery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STR-01-ERR-CONTEXT-001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 source/ref/time/version unavailable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dependent analysis; show exact missing source; do not AI-fill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STR-01-ERR-CONVERSATION-001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Conversation/session/message/attachment/mode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Preserve topic/context; show registered error/retry eligibility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STR-01-ERR-CANDIDATE-001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candidate/version/evidence invalid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compare/review/adoption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STR-01-ERR-REVIEW-001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prerequisites/permission/expected 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submit review; preserve 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STR-01-ERR-ADOPT-001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Adoption prerequisites/human decision/evidence/version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adoption; no auto-approval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STR-01-ERR-MEMORY-001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Memory/Experience projection unavailable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unavailable state; do not substitute unvalidated conversation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STR-01-ERR-FEEDBACK-001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result / KPI / Expected-vs-Actual refs missing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pending/incomplete feedback; do not fabricate performance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STR-01-ERR-PERM-001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 denied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Hide/disable according to actual server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STR-01-ERR-UNDEFINED-001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Section/Component/Control/Action/Gate/Permission/Port requested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Integration Ports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Port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Boundary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Method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Exposure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Center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getUiProjection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/v1/ui-projections/{pageUid}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page/strategy 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all read-only strategic page data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sendConversationMessage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/v1/conversations/{conversationId}/messages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Single/Multi AI through shared conversation core; provider routing system-owned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stopConversationGeneration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/v1/conversations/{conversationId}/generation/stop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current conversation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Candidate 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compareCandidates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/v1/candidates/compare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candidate.read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exact candidate refs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strategy.decision.propose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human review request; no auto approval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Context 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strategy.decision.approve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governed context adoption only; owner module executes later</w:t>
            </w:r>
          </w:p>
        </w:tc>
      </w:tr>
    </w:tbl>
    <w:p>
      <w:pPr>
        <w:spacing w:after="0"/>
      </w:pPr>
    </w:p>
    <w:p>
      <w:pPr>
        <w:pStyle w:val="Heading2"/>
      </w:pPr>
      <w:r>
        <w:t>Provider Adapter Boundary</w:t>
      </w:r>
    </w:p>
    <w:p>
      <w:pPr>
        <w:pStyle w:val="ListBullet"/>
        <w:spacing w:after="20"/>
      </w:pPr>
      <w:r>
        <w:rPr>
          <w:sz w:val="16"/>
        </w:rPr>
        <w:t>Required capability = TEXT_CHAT.</w:t>
      </w:r>
    </w:p>
    <w:p>
      <w:pPr>
        <w:pStyle w:val="ListBullet"/>
        <w:spacing w:after="20"/>
      </w:pPr>
      <w:r>
        <w:rPr>
          <w:sz w:val="16"/>
        </w:rPr>
        <w:t>Profile owner = admin:AIAPI-01#provider_model_profiles.</w:t>
      </w:r>
    </w:p>
    <w:p>
      <w:pPr>
        <w:pStyle w:val="ListBullet"/>
        <w:spacing w:after="20"/>
      </w:pPr>
      <w:r>
        <w:rPr>
          <w:sz w:val="16"/>
        </w:rPr>
        <w:t>No page-local provider registry or prompt compiler.</w:t>
      </w:r>
    </w:p>
    <w:p>
      <w:pPr>
        <w:pStyle w:val="ListBullet"/>
        <w:spacing w:after="20"/>
      </w:pPr>
      <w:r>
        <w:rPr>
          <w:sz w:val="16"/>
        </w:rPr>
        <w:t>No manual Provider/Model picker.</w:t>
      </w:r>
    </w:p>
    <w:p>
      <w:pPr>
        <w:pStyle w:val="ListBullet"/>
        <w:spacing w:after="20"/>
      </w:pPr>
      <w:r>
        <w:rPr>
          <w:sz w:val="16"/>
        </w:rPr>
        <w:t>Provider-specific prompt syntax / request JSON / endpoint / secrets are forbidden in STR-01.</w:t>
      </w:r>
    </w:p>
    <w:p>
      <w:pPr>
        <w:pStyle w:val="ListBullet"/>
        <w:spacing w:after="20"/>
      </w:pPr>
      <w:r>
        <w:rPr>
          <w:sz w:val="16"/>
        </w:rPr>
        <w:t>Fallback must recompile from canonical strategic meaning for the fallback profile; cross-provider compiled-prompt reuse is forbidden.</w:t>
      </w:r>
    </w:p>
    <w:p>
      <w:pPr>
        <w:pStyle w:val="Heading1"/>
      </w:pPr>
      <w:r>
        <w:t>17. Decision Ledger / Human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Requirement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vs Decision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recommendation/candidate is not formal Decision Ledger result.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Gate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Required before governed context adoption.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Budget reallocation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ERP &amp; Finance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priority / pause / resume / cancel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Workflow &amp; Runtime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Account / channel governance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Governance / Project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execution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Core / Department Workflow owner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Visual Region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Controls / Output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/ Scope / Horizon / State / Decision / Single-Multi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Search / History / Select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Priority / Source / Time-Version /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Opportunity/Risk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 / Attach / Message / Send / Stop / Assistant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/ Assumptions / Opportunity / Risk / Uncertainty / Forecast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/ Brief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/ Review / Decision Ledger / Owner link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 / Experiments / Baselines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/ Actual / Difference / KPI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Provider Brand / Correlation / Disabled / Owner Boundary</w:t>
            </w:r>
          </w:p>
        </w:tc>
      </w:tr>
    </w:tbl>
    <w:p>
      <w:pPr>
        <w:spacing w:after="0"/>
      </w:pPr>
    </w:p>
    <w:p>
      <w:pPr>
        <w:pStyle w:val="Heading1"/>
      </w:pPr>
      <w:r>
        <w:t>19.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Single AI main workbench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Multi AI same-context independent viewpoints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Option comparison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review / Decision Ledger / owner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Strategic Memory / Feedback / 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20. Hard Locks / Pre-Implementation Guards</w:t>
      </w:r>
    </w:p>
    <w:p>
      <w:pPr>
        <w:pStyle w:val="ListBullet"/>
        <w:spacing w:after="20"/>
      </w:pPr>
      <w:r>
        <w:rPr>
          <w:sz w:val="16"/>
        </w:rPr>
        <w:t>Only workspace:STR-01 is Current executable Strategic Center workspace.</w:t>
      </w:r>
    </w:p>
    <w:p>
      <w:pPr>
        <w:pStyle w:val="ListBullet"/>
        <w:spacing w:after="20"/>
      </w:pPr>
      <w:r>
        <w:rPr>
          <w:sz w:val="16"/>
        </w:rPr>
        <w:t>AI cannot directly create formal decision, budget approval, workflow change, production action, release or publish.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internal truth.</w:t>
      </w:r>
    </w:p>
    <w:p>
      <w:pPr>
        <w:pStyle w:val="ListBullet"/>
        <w:spacing w:after="20"/>
      </w:pPr>
      <w:r>
        <w:rPr>
          <w:sz w:val="16"/>
        </w:rPr>
        <w:t>Single/Multi AI share the same Conversation Core; Multi AI uses same question/context/evidence.</w:t>
      </w:r>
    </w:p>
    <w:p>
      <w:pPr>
        <w:pStyle w:val="ListBullet"/>
        <w:spacing w:after="20"/>
      </w:pPr>
      <w:r>
        <w:rPr>
          <w:sz w:val="16"/>
        </w:rPr>
        <w:t>No Provider/Model picker; routing is system-owned.</w:t>
      </w:r>
    </w:p>
    <w:p>
      <w:pPr>
        <w:pStyle w:val="ListBullet"/>
        <w:spacing w:after="20"/>
      </w:pPr>
      <w:r>
        <w:rPr>
          <w:sz w:val="16"/>
        </w:rPr>
        <w:t>Four output types remain distinct.</w:t>
      </w:r>
    </w:p>
    <w:p>
      <w:pPr>
        <w:pStyle w:val="ListBullet"/>
        <w:spacing w:after="20"/>
      </w:pPr>
      <w:r>
        <w:rPr>
          <w:sz w:val="16"/>
        </w:rPr>
        <w:t>Candidate/output/memory/history revisions append new versions; no overwrite.</w:t>
      </w:r>
    </w:p>
    <w:p>
      <w:pPr>
        <w:pStyle w:val="ListBullet"/>
        <w:spacing w:after="20"/>
      </w:pPr>
      <w:r>
        <w:rPr>
          <w:sz w:val="16"/>
        </w:rPr>
        <w:t>Missing source/confidence/finance/capacity/KPI/risk/evidence/execution values remain —.</w:t>
      </w:r>
    </w:p>
    <w:p>
      <w:pPr>
        <w:pStyle w:val="ListBullet"/>
        <w:spacing w:after="20"/>
      </w:pPr>
      <w:r>
        <w:rPr>
          <w:sz w:val="16"/>
        </w:rPr>
        <w:t>No unlisted Section/Component/Control/Action/State/Gate/Permission/Port/business sample data.</w:t>
      </w:r>
    </w:p>
    <w:p>
      <w:pPr>
        <w:pStyle w:val="Heading1"/>
      </w:pPr>
      <w:r>
        <w:t>21.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Item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Page / Global Visual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workspace:STR-01; Global Shell/Visual inherited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ref/time/version/confidence; no AI 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Same context; no provider picker; Assistant always exists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 Transparency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Basis/assumptions/opportunity/risk/uncertainty/evidence visible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Four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Recommendation / Alert / Resource / Decision Brief remain distinct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result never formal decision; review then human 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Cross-module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remains owner module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Decision/candidate/source/risk/result/actor/execution/audit traceable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Immutable History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Candidate/output/memory/history not overwritten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 Loop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→ Expected vs Actual → Learning → Strategic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Scrollable Page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height:auto + overflow-y:auto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Machine Binding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Every control resolves registry binding; unlisted=BLOCK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Shared Provider Adapter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TEXT_CHAT through shared AIAPI-01 ProviderModelProfile / Adapter; no local picker/router/compiler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22.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Evidence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authority/pages/workspace/STR-01/ACPOS_STR-01_FINAL_LOCKED_ENCODING_PROVIDER_BOUND.yaml @ 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Branch / HEAD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Manifest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Registry denominator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12 sections / 16 components / 57 controls / 11 actions / 6 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UI 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 candidate UI PNGs embedded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data policy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business values = —; invented data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Provider binding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construction basis = V1.3; source file V1.2 residual noted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Proposal/analysis only; owner module executes</w:t>
            </w:r>
          </w:p>
        </w:tc>
      </w:tr>
    </w:tbl>
    <w:p>
      <w:pPr>
        <w:spacing w:after="0"/>
      </w:pPr>
    </w:p>
    <w:p>
      <w:pPr>
        <w:pStyle w:val="Heading1"/>
      </w:pPr>
      <w:r>
        <w:t>23. Definition of Done /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Gate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Status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resolved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 Basic Design artifacts present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57 Control bindings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11 Action / 11 Gate / 5 Permission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UI candidate states embedded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fake business data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cross-module execution controls introduced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visual / functional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PENDING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DESIGN_FROZEN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FALSE</w:t>
            </w:r>
          </w:p>
        </w:tc>
      </w:tr>
    </w:tbl>
    <w:p>
      <w:pPr>
        <w:spacing w:after="0"/>
      </w:pPr>
    </w:p>
    <w:p>
      <w:pPr>
        <w:pStyle w:val="Heading1"/>
      </w:pPr>
      <w:r>
        <w:t>24. Resume / Next Step</w:t>
      </w:r>
    </w:p>
    <w:p>
      <w:pPr>
        <w:pStyle w:val="ListBullet"/>
        <w:spacing w:after="20"/>
      </w:pPr>
      <w:r>
        <w:rPr>
          <w:sz w:val="16"/>
        </w:rPr>
        <w:t>Human review STR-01 visual proportions, information density, conversation dominance and decision boundary.</w:t>
      </w:r>
    </w:p>
    <w:p>
      <w:pPr>
        <w:pStyle w:val="ListBullet"/>
        <w:spacing w:after="20"/>
      </w:pPr>
      <w:r>
        <w:rPr>
          <w:sz w:val="16"/>
        </w:rPr>
        <w:t>If approved, complete governed Design Freeze before construction.</w:t>
      </w:r>
    </w:p>
    <w:p>
      <w:pPr>
        <w:pStyle w:val="ListBullet"/>
        <w:spacing w:after="20"/>
      </w:pPr>
      <w:r>
        <w:rPr>
          <w:sz w:val="16"/>
        </w:rPr>
        <w:t>If rejected, revise this Word/UI candidate only; Current Authority changes require governed change request.</w:t>
      </w:r>
    </w:p>
    <w:p>
      <w:pPr>
        <w:pStyle w:val="ListBullet"/>
        <w:spacing w:after="20"/>
      </w:pPr>
      <w:r>
        <w:rPr>
          <w:sz w:val="16"/>
        </w:rPr>
        <w:t>Separate governance maintenance should resolve V1.2 residual wording without changing STR-01 page logic.</w:t>
      </w:r>
    </w:p>
    <w:p>
      <w:pPr>
        <w:sectPr>
          <w:pgSz w:w="12240" w:h="158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authority/pages/workspace/STR-01/ACPOS_STR-01_FINAL_LOCKED_ENCODING_PROVIDER_BOUND.yaml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ce709e58e09b635f23aa0fa1ef85b11ba313550c6235f48003e68d0a43ac2f7d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採用策略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STR_ADOPT</w:t>
            </w:r>
          </w:p>
        </w:tc>
        <w:tc>
          <w:tcPr>
            <w:tcW w:type="dxa" w:w="1141"/>
          </w:tcPr>
          <w:p>
            <w:r>
              <w:t>AdoptAsContextCandidateRequest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1141"/>
          </w:tcPr>
          <w:p>
            <w:r>
              <w:t>POST /v1/state-commands/strategycandidate/adoptascontextcandidate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AI-01 Context Owner / Governed Strategy Context Adoption Link + System 08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STR-01-BTN-ATTACH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附件 / 圖片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ATTACHMENT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getConversationAttachmentContext</w:t>
            </w:r>
          </w:p>
        </w:tc>
        <w:tc>
          <w:tcPr>
            <w:tcW w:type="dxa" w:w="1141"/>
          </w:tcPr>
          <w:p>
            <w:r>
              <w:t>GET /v1/conversations/{CONVERSATION_ID}/attachments/{ATTACHMENT_ID}/context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比較方案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1141"/>
          </w:tcPr>
          <w:p>
            <w:r>
              <w:t>No-form read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STR-01-BTN-OPEN-OWNER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開啟執行責任模組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STR-01-ACT-OPEN-OWNER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送出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t>SendConversationMessageRequest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141"/>
          </w:tcPr>
          <w:p>
            <w:r>
              <w:t>POST /v1/conversations/{CONVERSATION_ID}/messages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停止生成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t>StopConversationGenerationRequest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1141"/>
          </w:tcPr>
          <w:p>
            <w:r>
              <w:t>POST /v1/conversations/{CONVERSATION_ID}/generation/stop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ACPOS-AI-03 Runtime Job + ACPOS-AI-02 ConversationAuditEnvelope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STR-01-BTN-SUBMIT-REVIEW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送出策略審查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STR_REVIEW</w:t>
            </w:r>
          </w:p>
        </w:tc>
        <w:tc>
          <w:tcPr>
            <w:tcW w:type="dxa" w:w="1141"/>
          </w:tcPr>
          <w:p>
            <w:r>
              <w:t>SubmitStrategyReviewRequest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submitStrategyReview</w:t>
            </w:r>
          </w:p>
        </w:tc>
        <w:tc>
          <w:tcPr>
            <w:tcW w:type="dxa" w:w="1141"/>
          </w:tcPr>
          <w:p>
            <w:r>
              <w:t>POST /v1/state-commands/strategycandidate/submitstrategyreview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System 08 / StrategyCandidate + Review State/Audit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STR-01-CARD-ALERT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Alert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STR-01-CARD-BRIEF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Brief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Resource Proposal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STR-01-FLD-ACTUAL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STR-01-FLD-ASSISTANT-SUMMARY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STR-01-FLD-ASSUMPTIONS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假設 / Assumptions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STR-01-FLD-BASIS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分析依據 / Basis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STR-01-FLD-CANDIDATE-REF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Confidence / Quality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STR-01-FLD-CONTEXT-PRIORITY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Priority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Audit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STR-01-FLD-DIFFERENCE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Difference 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STR-01-FLD-EXECUTION-STATE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Execution Status /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STR-01-FLD-EXPECTED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STR-01-FLD-HORIZON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 Horizon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STR-01-FLD-KPI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KPI / Performance Change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STR-01-FLD-MEETING-RECORD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Meeting / Discussion 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STR-01-FLD-OPEN-QUESTIONS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Open 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STR-01-FLD-OPPORTUNITIES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機會 / Opportunities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STR-01-FLD-OWNER-BOUNDARY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Execution Owner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STR-01-FLD-PATTERN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Pattern / Baseline / Forecast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STR-01-FLD-PROVIDER-BRAND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Provider Brand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STR-01-FLD-REVIEW-STATE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STR-01-FLD-RISKS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風險 / Risks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STR-01-FLD-UNCERTAINTY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不確定性 / Uncertainty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STR-01-INP-MESSAGE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輸入策略議題、問題或分析要求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t>SendConversationMessageRequest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141"/>
          </w:tcPr>
          <w:p>
            <w:r>
              <w:t>POST /v1/conversations/{CONVERSATION_ID}/messages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STR-01-INP-TOPIC-SEARCH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搜尋策略議題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STR-01-LST-ALERTS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Alerts / Open 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STR-01-LST-BASELINES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Baseline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Strategic Context 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STR-01-LST-EXPERIMENTS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Experiment Records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Learning Results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STR-01-LST-PATTERNS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Pattern / Cases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STR-01-LST-TOPICS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Topics /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STR-01-ACT-TOPIC-SELECT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STR-01-TBL-COMPARE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Option Comparison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1141"/>
          </w:tcPr>
          <w:p>
            <w:r>
              <w:t>No-form read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STR-01-TGL-MODE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Single AI / Multi AI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STR-01-VIEW-CONVERSATION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Strategic AI 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getStrategicConversationProjection</w:t>
            </w:r>
          </w:p>
        </w:tc>
        <w:tc>
          <w:tcPr>
            <w:tcW w:type="dxa" w:w="1141"/>
          </w:tcPr>
          <w:p>
            <w:r>
              <w:t>GET /v1/conversations/{CONVERSATION_ID}/projections/strategy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[ACPOS-20260921-BATCH-16-OPERATION-OWNER-CONTRACT-CLOSURE-V1::PAGE::STR-01]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3"/>
        <w:gridCol w:w="1633"/>
        <w:gridCol w:w="1633"/>
        <w:gridCol w:w="1633"/>
        <w:gridCol w:w="1633"/>
        <w:gridCol w:w="1633"/>
        <w:gridCol w:w="1633"/>
      </w:tblGrid>
      <w:tr>
        <w:trPr>
          <w:tblHeader w:val="true"/>
        </w:trPr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STR-01-BTN-ATTACH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getConversationAttachmentContext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 / shared registered service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STR-01-VIEW-CONVERSATION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getStrategicConversationProjection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 / shared registered service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2240" w:h="158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[ACPOS-20260922-BATCH-25-STRONG-EXACT-RELATION-REMEDIATION-V1::PAGE::STR-01]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STR-01-BTN-SEND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STR-01-BTN-STOP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stopConversationGeneration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/v1/conversations/{CONVERSATION_ID}/generation/stop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STR-01-INP-MESSAGE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5840" w:h="122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27 · Canonical Contract Reconciliation Ledger</w:t>
      </w:r>
    </w:p>
    <w:p>
      <w:r>
        <w:rPr>
          <w:b/>
        </w:rPr>
        <w:t xml:space="preserve">[ACPOS-20260922-BATCH-27-CANONICAL-CONTRACT-RECONCILIATION-V1::PAGE::STR-01] </w:t>
      </w:r>
      <w:r>
        <w:t>Bindings below are synchronized from the matching Canonical Owner amendment. Read-only controls do not acquire a Persistence Owner. Runtime execution remains outside this Word evidence.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Method / Path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STR-01-TBL-COMPARE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compareCandidates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GET /v1/candidates/compare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No-form read; persistence owner non-applicable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STR-01-BTN-COMPARE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compareCandidates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GET /v1/candidates/compare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No-form read; persistence owner non-applicable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STR-01-BTN-ADOPT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adoptAsContextCandidate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POST /v1/state-commands/strategycandidate/adoptascontextcandidate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Payload=AdoptAsContextCandidateRequest</w:t>
            </w:r>
          </w:p>
        </w:tc>
      </w:tr>
    </w:tbl>
    <w:p>
      <w:pPr>
        <w:sectPr>
          <w:pgSz w:w="12240" w:h="158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36 · Shared Conversation Core Contract Binding Ledger</w:t>
      </w:r>
    </w:p>
    <w:p>
      <w:r>
        <w:rPr>
          <w:b/>
        </w:rPr>
        <w:t xml:space="preserve">[ACPOS-20260922-BATCH-36-SYSTEM02-CANONICAL-CONTRACT-REMEDIATION-V1::PAGE::STR-01] </w:t>
      </w:r>
      <w:r>
        <w:t>Only the fields listed in the Current 324-cell denominator are synchronized. Existing Action/Gate/Permission/Operation/Runtime Owner/Runtime Status values remain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Fields Closed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STR-01-VIEW-CONVERSATION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getStrategicConversationProjection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 /v1/conversations/{CONVERSATION_ID}/projections/strategy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STR-01-BTN-ATTACH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getConversationAttachmentContext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 /v1/conversations/{CONVERSATION_ID}/attachments/{ATTACHMENT_ID}/context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STR-01-INP-MESSAGE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STR-01-BTN-SEND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stopConversationGeneration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/v1/conversations/{CONVERSATION_ID}/generation/stop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StopConversationGenerationRequest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ACPOS-AI-03 Runtime Job + ACPOS-AI-02 ConversationAuditEnvelope</w:t>
            </w:r>
          </w:p>
        </w:tc>
      </w:tr>
    </w:tbl>
    <w:p>
      <w:pPr>
        <w:sectPr>
          <w:pgSz w:w="15840" w:h="122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43 · STR-01 Strategy Contract Binding Ledger</w:t>
      </w:r>
    </w:p>
    <w:p>
      <w:r>
        <w:rPr>
          <w:b/>
        </w:rPr>
        <w:t xml:space="preserve">[ACPOS-20260922-BATCH-43-SYSTEM08-STRATEGY-CONTRACT-REMEDIATION-V1::PAGE::STR-01] </w:t>
      </w:r>
      <w:r>
        <w:t>Review submission is a governed request to enter REVIEW_REQUIRED, never an approval. Context adoption requires prior human review and persists through AI-01 Context authority plus System 08 audit linkage; Strategy does not create a second Context Engine.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6"/>
        <w:gridCol w:w="1906"/>
        <w:gridCol w:w="1906"/>
        <w:gridCol w:w="1906"/>
        <w:gridCol w:w="1906"/>
        <w:gridCol w:w="1906"/>
      </w:tblGrid>
      <w:tr>
        <w:trPr>
          <w:tblHeader w:val="true"/>
        </w:trPr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Semantics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STR-01-BTN-SUBMIT-REVIEW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submitStrategyReview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POST /v1/state-commands/strategycandidate/submitstrategyreview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SubmitStrategyReviewRequest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System 08 / StrategyCandidate + Review State/Audit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CANDIDATE_READY→REVIEW_REQUIRED requires exact candidate, expected_version, review permission and evidence; submission creates/updates governed review-request state only and must not create an approval decision.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STR-01-BTN-ADOPT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adoptAsContextCandidate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AI-01 Context Owner / Governed Strategy Context Adoption Link + System 08 Audit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Adopt-as-context occurs only after human review/decision evidence and does not execute an owner module. Context authority remains AI-01; System 08 preserves candidate/decision/audit linkage without creating a second Context Engine.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Requirement Definition Gate Closure｜需求定義補齊</w:t>
      </w:r>
    </w:p>
    <w:p>
      <w:r>
        <w:t>[ACPOS-DESIGN-CLOSURE:STR-01:REQUIREMENTS]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Project Scope</w:t>
            </w:r>
          </w:p>
        </w:tc>
        <w:tc>
          <w:tcPr>
            <w:tcW w:type="dxa" w:w="5717"/>
          </w:tcPr>
          <w:p>
            <w:r>
              <w:t>STR-01／戰略工作區 current Word planning/basic-design scope；僅補設計規範，不改變已存在產品 Authority。</w:t>
            </w:r>
          </w:p>
        </w:tc>
      </w:tr>
      <w:tr>
        <w:tc>
          <w:tcPr>
            <w:tcW w:type="dxa" w:w="5717"/>
          </w:tcPr>
          <w:p>
            <w:r>
              <w:t>Business Goal</w:t>
            </w:r>
          </w:p>
        </w:tc>
        <w:tc>
          <w:tcPr>
            <w:tcW w:type="dxa" w:w="5717"/>
          </w:tcPr>
          <w:p>
            <w:r>
              <w:t>在同一 Strategy Workspace 保留 topic/context/conversation continuity，讓受權限控制的使用者完成 TEXT_CHAT 型策略討論、分析、建議與決策支援。</w:t>
            </w:r>
          </w:p>
        </w:tc>
      </w:tr>
      <w:tr>
        <w:tc>
          <w:tcPr>
            <w:tcW w:type="dxa" w:w="5717"/>
          </w:tcPr>
          <w:p>
            <w:r>
              <w:t>Target User / Role Definition</w:t>
            </w:r>
          </w:p>
        </w:tc>
        <w:tc>
          <w:tcPr>
            <w:tcW w:type="dxa" w:w="5717"/>
          </w:tcPr>
          <w:p>
            <w:r>
              <w:t>具 STR-01 戰略工作區與對話權限的內部策略使用者／決策參與者。</w:t>
            </w:r>
          </w:p>
        </w:tc>
      </w:tr>
      <w:tr>
        <w:tc>
          <w:tcPr>
            <w:tcW w:type="dxa" w:w="5717"/>
          </w:tcPr>
          <w:p>
            <w:r>
              <w:t>Functional Requirements</w:t>
            </w:r>
          </w:p>
        </w:tc>
        <w:tc>
          <w:tcPr>
            <w:tcW w:type="dxa" w:w="5717"/>
          </w:tcPr>
          <w:p>
            <w:r>
              <w:t>建立或恢復策略 context、TEXT_CHAT 對話、引用 evidence/context、查看分析與 recommendation、形成決策支援／resource proposal／feedback 並安全 handoff。</w:t>
            </w:r>
          </w:p>
        </w:tc>
      </w:tr>
      <w:tr>
        <w:tc>
          <w:tcPr>
            <w:tcW w:type="dxa" w:w="5717"/>
          </w:tcPr>
          <w:p>
            <w:r>
              <w:t>Non-functional Requirements</w:t>
            </w:r>
          </w:p>
        </w:tc>
        <w:tc>
          <w:tcPr>
            <w:tcW w:type="dxa" w:w="5717"/>
          </w:tcPr>
          <w:p>
            <w:r>
              <w:t>Conversation/thread continuity、Exact context fingerprint、Audit、Fail Closed、不得將 Assistant output 自動視為 Human approval。</w:t>
            </w:r>
          </w:p>
        </w:tc>
      </w:tr>
      <w:tr>
        <w:tc>
          <w:tcPr>
            <w:tcW w:type="dxa" w:w="5717"/>
          </w:tcPr>
          <w:p>
            <w:r>
              <w:t>Out-of-Scope Definition</w:t>
            </w:r>
          </w:p>
        </w:tc>
        <w:tc>
          <w:tcPr>
            <w:tcW w:type="dxa" w:w="5717"/>
          </w:tcPr>
          <w:p>
            <w:r>
              <w:t>禁止建立第二 Conversation Core、禁止繞過 Human Decision/Approval、禁止為缺失能力發明新的 runtime/provider。</w:t>
            </w:r>
          </w:p>
        </w:tc>
      </w:tr>
      <w:tr>
        <w:tc>
          <w:tcPr>
            <w:tcW w:type="dxa" w:w="5717"/>
          </w:tcPr>
          <w:p>
            <w:r>
              <w:t>Glossary</w:t>
            </w:r>
          </w:p>
        </w:tc>
        <w:tc>
          <w:tcPr>
            <w:tcW w:type="dxa" w:w="5717"/>
          </w:tcPr>
          <w:p>
            <w:r>
              <w:t>STR-01 使用本文既有 Entity / Operation / State / Owner / Evidence / Version 名詞；同義詞不得建立第二 identity。</w:t>
            </w:r>
          </w:p>
        </w:tc>
      </w:tr>
      <w:tr>
        <w:tc>
          <w:tcPr>
            <w:tcW w:type="dxa" w:w="5717"/>
          </w:tcPr>
          <w:p>
            <w:r>
              <w:t>Naming Registry Initial State</w:t>
            </w:r>
          </w:p>
        </w:tc>
        <w:tc>
          <w:tcPr>
            <w:tcW w:type="dxa" w:w="5717"/>
          </w:tcPr>
          <w:p>
            <w:r>
              <w:t>Page UID=STR-01；Owner File=ACPOS_STR-01_WORKSPACE_MOTHER_BASIC_DESIGN_TECH_PURPLE_v1.0.docx；Current canonical filename only；禁止 copy/backup/alternate owner。</w:t>
            </w:r>
          </w:p>
        </w:tc>
      </w:tr>
      <w:tr>
        <w:tc>
          <w:tcPr>
            <w:tcW w:type="dxa" w:w="5717"/>
          </w:tcPr>
          <w:p>
            <w:r>
              <w:t>Authority</w:t>
            </w:r>
          </w:p>
        </w:tc>
        <w:tc>
          <w:tcPr>
            <w:tcW w:type="dxa" w:w="5717"/>
          </w:tcPr>
          <w:p>
            <w:r>
              <w:t>Current STR-01 Word + Mother 01→04；缺產品選擇時 BLOCK，不由本附錄猜測。</w:t>
            </w:r>
          </w:p>
        </w:tc>
      </w:tr>
    </w:tbl>
    <w:p>
      <w:pPr>
        <w:pStyle w:val="Heading2"/>
      </w:pPr>
      <w:r>
        <w:t>Design System / Layout Closure｜設計系統與版面補齊</w:t>
      </w:r>
    </w:p>
    <w:p>
      <w:r>
        <w:t>[ACPOS-DESIGN-CLOSURE:STR-01:DESIGN-SYSTEM]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Color Tokens</w:t>
            </w:r>
          </w:p>
        </w:tc>
        <w:tc>
          <w:tcPr>
            <w:tcW w:type="dxa" w:w="5717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5717"/>
          </w:tcPr>
          <w:p>
            <w:r>
              <w:t>Typography Tokens</w:t>
            </w:r>
          </w:p>
        </w:tc>
        <w:tc>
          <w:tcPr>
            <w:tcW w:type="dxa" w:w="5717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5717"/>
          </w:tcPr>
          <w:p>
            <w:r>
              <w:t>Spacing Tokens</w:t>
            </w:r>
          </w:p>
        </w:tc>
        <w:tc>
          <w:tcPr>
            <w:tcW w:type="dxa" w:w="5717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5717"/>
          </w:tcPr>
          <w:p>
            <w:r>
              <w:t>Component States</w:t>
            </w:r>
          </w:p>
        </w:tc>
        <w:tc>
          <w:tcPr>
            <w:tcW w:type="dxa" w:w="5717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5717"/>
          </w:tcPr>
          <w:p>
            <w:r>
              <w:t>Primary Layout</w:t>
            </w:r>
          </w:p>
        </w:tc>
        <w:tc>
          <w:tcPr>
            <w:tcW w:type="dxa" w:w="5717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5717"/>
          </w:tcPr>
          <w:p>
            <w:r>
              <w:t>Navigation Region</w:t>
            </w:r>
          </w:p>
        </w:tc>
        <w:tc>
          <w:tcPr>
            <w:tcW w:type="dxa" w:w="5717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5717"/>
          </w:tcPr>
          <w:p>
            <w:r>
              <w:t>Responsive Behavior</w:t>
            </w:r>
          </w:p>
        </w:tc>
        <w:tc>
          <w:tcPr>
            <w:tcW w:type="dxa" w:w="5717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5717"/>
          </w:tcPr>
          <w:p>
            <w:r>
              <w:t>Design Ownership</w:t>
            </w:r>
          </w:p>
        </w:tc>
        <w:tc>
          <w:tcPr>
            <w:tcW w:type="dxa" w:w="5717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[ACPOS-DESIGN-CLOSURE:STR-01:GEOMETRY]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Viewport / Breakpoint UID</w:t>
            </w:r>
          </w:p>
        </w:tc>
        <w:tc>
          <w:tcPr>
            <w:tcW w:type="dxa" w:w="5717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717"/>
          </w:tcPr>
          <w:p>
            <w:r>
              <w:t>Container Width / Min / Max</w:t>
            </w:r>
          </w:p>
        </w:tc>
        <w:tc>
          <w:tcPr>
            <w:tcW w:type="dxa" w:w="5717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717"/>
          </w:tcPr>
          <w:p>
            <w:r>
              <w:t>Grid Columns / Span / Gutter / Outer Margin</w:t>
            </w:r>
          </w:p>
        </w:tc>
        <w:tc>
          <w:tcPr>
            <w:tcW w:type="dxa" w:w="5717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717"/>
          </w:tcPr>
          <w:p>
            <w:r>
              <w:t>Section Bounding Rules</w:t>
            </w:r>
          </w:p>
        </w:tc>
        <w:tc>
          <w:tcPr>
            <w:tcW w:type="dxa" w:w="5717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717"/>
          </w:tcPr>
          <w:p>
            <w:r>
              <w:t>Component / Control / Field Width / Height Rules</w:t>
            </w:r>
          </w:p>
        </w:tc>
        <w:tc>
          <w:tcPr>
            <w:tcW w:type="dxa" w:w="5717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717"/>
          </w:tcPr>
          <w:p>
            <w:r>
              <w:t>Min / Max Width / Height</w:t>
            </w:r>
          </w:p>
        </w:tc>
        <w:tc>
          <w:tcPr>
            <w:tcW w:type="dxa" w:w="5717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717"/>
          </w:tcPr>
          <w:p>
            <w:r>
              <w:t>Gap / Padding / Alignment</w:t>
            </w:r>
          </w:p>
        </w:tc>
        <w:tc>
          <w:tcPr>
            <w:tcW w:type="dxa" w:w="5717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717"/>
          </w:tcPr>
          <w:p>
            <w:r>
              <w:t>Aspect Ratio</w:t>
            </w:r>
          </w:p>
        </w:tc>
        <w:tc>
          <w:tcPr>
            <w:tcW w:type="dxa" w:w="5717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717"/>
          </w:tcPr>
          <w:p>
            <w:r>
              <w:t>Overflow / Scroll Rule</w:t>
            </w:r>
          </w:p>
        </w:tc>
        <w:tc>
          <w:tcPr>
            <w:tcW w:type="dxa" w:w="5717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717"/>
          </w:tcPr>
          <w:p>
            <w:r>
              <w:t>Collapse / Stack / Wrap Rule</w:t>
            </w:r>
          </w:p>
        </w:tc>
        <w:tc>
          <w:tcPr>
            <w:tcW w:type="dxa" w:w="5717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717"/>
          </w:tcPr>
          <w:p>
            <w:r>
              <w:t>Z-order / Overlay Rule</w:t>
            </w:r>
          </w:p>
        </w:tc>
        <w:tc>
          <w:tcPr>
            <w:tcW w:type="dxa" w:w="5717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717"/>
          </w:tcPr>
          <w:p>
            <w:r>
              <w:t>Text Capacity / Truncation / Wrap Rule</w:t>
            </w:r>
          </w:p>
        </w:tc>
        <w:tc>
          <w:tcPr>
            <w:tcW w:type="dxa" w:w="5717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717"/>
          </w:tcPr>
          <w:p>
            <w:r>
              <w:t>Asset Object-fit / Object-position</w:t>
            </w:r>
          </w:p>
        </w:tc>
        <w:tc>
          <w:tcPr>
            <w:tcW w:type="dxa" w:w="5717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717"/>
          </w:tcPr>
          <w:p>
            <w:r>
              <w:t>Locked Visual Anchors</w:t>
            </w:r>
          </w:p>
        </w:tc>
        <w:tc>
          <w:tcPr>
            <w:tcW w:type="dxa" w:w="5717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717"/>
          </w:tcPr>
          <w:p>
            <w:r>
              <w:t>Allowed Tolerance / Diff Threshold</w:t>
            </w:r>
          </w:p>
        </w:tc>
        <w:tc>
          <w:tcPr>
            <w:tcW w:type="dxa" w:w="5717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717"/>
          </w:tcPr>
          <w:p>
            <w:r>
              <w:t>Geometry Failure Set</w:t>
            </w:r>
          </w:p>
        </w:tc>
        <w:tc>
          <w:tcPr>
            <w:tcW w:type="dxa" w:w="5717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[ACPOS-DESIGN-CLOSURE:STR-01:VISUAL]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c>
          <w:tcPr>
            <w:tcW w:type="dxa" w:w="2287"/>
          </w:tcPr>
          <w:p>
            <w:r>
              <w:t>Anchor UID</w:t>
            </w:r>
          </w:p>
        </w:tc>
        <w:tc>
          <w:tcPr>
            <w:tcW w:type="dxa" w:w="2287"/>
          </w:tcPr>
          <w:p>
            <w:r>
              <w:t>Position Rule</w:t>
            </w:r>
          </w:p>
        </w:tc>
        <w:tc>
          <w:tcPr>
            <w:tcW w:type="dxa" w:w="2287"/>
          </w:tcPr>
          <w:p>
            <w:r>
              <w:t>Dimension Rule</w:t>
            </w:r>
          </w:p>
        </w:tc>
        <w:tc>
          <w:tcPr>
            <w:tcW w:type="dxa" w:w="2287"/>
          </w:tcPr>
          <w:p>
            <w:r>
              <w:t>Relationship Rule</w:t>
            </w:r>
          </w:p>
        </w:tc>
        <w:tc>
          <w:tcPr>
            <w:tcW w:type="dxa" w:w="2287"/>
          </w:tcPr>
          <w:p>
            <w:r>
              <w:t>Lock Status</w:t>
            </w:r>
          </w:p>
        </w:tc>
      </w:tr>
      <w:tr>
        <w:tc>
          <w:tcPr>
            <w:tcW w:type="dxa" w:w="2287"/>
          </w:tcPr>
          <w:p>
            <w:r>
              <w:t>STR-01-VA-HEADER</w:t>
            </w:r>
          </w:p>
        </w:tc>
        <w:tc>
          <w:tcPr>
            <w:tcW w:type="dxa" w:w="2287"/>
          </w:tcPr>
          <w:p>
            <w:r>
              <w:t>Fixed at top of shared shell</w:t>
            </w:r>
          </w:p>
        </w:tc>
        <w:tc>
          <w:tcPr>
            <w:tcW w:type="dxa" w:w="2287"/>
          </w:tcPr>
          <w:p>
            <w:r>
              <w:t>58px full-width according to current shell authority</w:t>
            </w:r>
          </w:p>
        </w:tc>
        <w:tc>
          <w:tcPr>
            <w:tcW w:type="dxa" w:w="2287"/>
          </w:tcPr>
          <w:p>
            <w:r>
              <w:t>Above Sidebar/Workspace; must not be covered by page content</w:t>
            </w:r>
          </w:p>
        </w:tc>
        <w:tc>
          <w:tcPr>
            <w:tcW w:type="dxa" w:w="2287"/>
          </w:tcPr>
          <w:p>
            <w:r>
              <w:t>LOCKED</w:t>
            </w:r>
          </w:p>
        </w:tc>
      </w:tr>
      <w:tr>
        <w:tc>
          <w:tcPr>
            <w:tcW w:type="dxa" w:w="2287"/>
          </w:tcPr>
          <w:p>
            <w:r>
              <w:t>STR-01-VA-SIDEBAR</w:t>
            </w:r>
          </w:p>
        </w:tc>
        <w:tc>
          <w:tcPr>
            <w:tcW w:type="dxa" w:w="2287"/>
          </w:tcPr>
          <w:p>
            <w:r>
              <w:t>Fixed left rail under shared shell header</w:t>
            </w:r>
          </w:p>
        </w:tc>
        <w:tc>
          <w:tcPr>
            <w:tcW w:type="dxa" w:w="2287"/>
          </w:tcPr>
          <w:p>
            <w:r>
              <w:t>64px resting; 221px overlay expansion where current shell defines it</w:t>
            </w:r>
          </w:p>
        </w:tc>
        <w:tc>
          <w:tcPr>
            <w:tcW w:type="dxa" w:w="2287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2287"/>
          </w:tcPr>
          <w:p>
            <w:r>
              <w:t>LOCKED</w:t>
            </w:r>
          </w:p>
        </w:tc>
      </w:tr>
      <w:tr>
        <w:tc>
          <w:tcPr>
            <w:tcW w:type="dxa" w:w="2287"/>
          </w:tcPr>
          <w:p>
            <w:r>
              <w:t>STR-01-VA-WORKSPACE</w:t>
            </w:r>
          </w:p>
        </w:tc>
        <w:tc>
          <w:tcPr>
            <w:tcW w:type="dxa" w:w="2287"/>
          </w:tcPr>
          <w:p>
            <w:r>
              <w:t>Current page primary content region below Header / beside resting rail</w:t>
            </w:r>
          </w:p>
        </w:tc>
        <w:tc>
          <w:tcPr>
            <w:tcW w:type="dxa" w:w="2287"/>
          </w:tcPr>
          <w:p>
            <w:r>
              <w:t>Use this Word's existing Primary Grid / section dimensions</w:t>
            </w:r>
          </w:p>
        </w:tc>
        <w:tc>
          <w:tcPr>
            <w:tcW w:type="dxa" w:w="2287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2287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[ACPOS-DESIGN-CLOSURE:STR-01:VISUAL-CONTRACT]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Current Canonical Visual</w:t>
            </w:r>
          </w:p>
        </w:tc>
        <w:tc>
          <w:tcPr>
            <w:tcW w:type="dxa" w:w="5717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5717"/>
          </w:tcPr>
          <w:p>
            <w:r>
              <w:t>Visual Candidate UID</w:t>
            </w:r>
          </w:p>
        </w:tc>
        <w:tc>
          <w:tcPr>
            <w:tcW w:type="dxa" w:w="5717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5717"/>
          </w:tcPr>
          <w:p>
            <w:r>
              <w:t>Generation Manifest</w:t>
            </w:r>
          </w:p>
        </w:tc>
        <w:tc>
          <w:tcPr>
            <w:tcW w:type="dxa" w:w="5717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5717"/>
          </w:tcPr>
          <w:p>
            <w:r>
              <w:t>Visual Preview</w:t>
            </w:r>
          </w:p>
        </w:tc>
        <w:tc>
          <w:tcPr>
            <w:tcW w:type="dxa" w:w="5717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5717"/>
          </w:tcPr>
          <w:p>
            <w:r>
              <w:t>Visual Review</w:t>
            </w:r>
          </w:p>
        </w:tc>
        <w:tc>
          <w:tcPr>
            <w:tcW w:type="dxa" w:w="5717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5717"/>
          </w:tcPr>
          <w:p>
            <w:r>
              <w:t>Approval Status</w:t>
            </w:r>
          </w:p>
        </w:tc>
        <w:tc>
          <w:tcPr>
            <w:tcW w:type="dxa" w:w="5717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5717"/>
          </w:tcPr>
          <w:p>
            <w:r>
              <w:t>Change Set / Drift</w:t>
            </w:r>
          </w:p>
        </w:tc>
        <w:tc>
          <w:tcPr>
            <w:tcW w:type="dxa" w:w="5717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</w:pPr>
      <w:r>
        <w:t>A11y / i18n Design Contract Closure｜無障礙與語系補齊</w:t>
      </w:r>
    </w:p>
    <w:p>
      <w:r>
        <w:t>[ACPOS-DESIGN-CLOSURE:STR-01:A11Y-I18N]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Keyboard / Focus</w:t>
            </w:r>
          </w:p>
        </w:tc>
        <w:tc>
          <w:tcPr>
            <w:tcW w:type="dxa" w:w="5717"/>
          </w:tcPr>
          <w:p>
            <w:r>
              <w:t>Reading and focus order MUST follow semantic operation order. Every interactive control is keyboard reachable; Focus state remains visibly distinct.</w:t>
            </w:r>
          </w:p>
        </w:tc>
      </w:tr>
      <w:tr>
        <w:tc>
          <w:tcPr>
            <w:tcW w:type="dxa" w:w="5717"/>
          </w:tcPr>
          <w:p>
            <w:r>
              <w:t>ARIA / Label</w:t>
            </w:r>
          </w:p>
        </w:tc>
        <w:tc>
          <w:tcPr>
            <w:tcW w:type="dxa" w:w="5717"/>
          </w:tcPr>
          <w:p>
            <w:r>
              <w:t>Icon-only controls require accessible name/label; form fields bind visible label, validation/error description and required state.</w:t>
            </w:r>
          </w:p>
        </w:tc>
      </w:tr>
      <w:tr>
        <w:tc>
          <w:tcPr>
            <w:tcW w:type="dxa" w:w="5717"/>
          </w:tcPr>
          <w:p>
            <w:r>
              <w:t>Modal / Drawer</w:t>
            </w:r>
          </w:p>
        </w:tc>
        <w:tc>
          <w:tcPr>
            <w:tcW w:type="dxa" w:w="5717"/>
          </w:tcPr>
          <w:p>
            <w:r>
              <w:t>On open, focus enters the surface; focus remains contained where modal; close/cancel is keyboard reachable; focus returns to the invoking control.</w:t>
            </w:r>
          </w:p>
        </w:tc>
      </w:tr>
      <w:tr>
        <w:tc>
          <w:tcPr>
            <w:tcW w:type="dxa" w:w="5717"/>
          </w:tcPr>
          <w:p>
            <w:r>
              <w:t>Color / State</w:t>
            </w:r>
          </w:p>
        </w:tc>
        <w:tc>
          <w:tcPr>
            <w:tcW w:type="dxa" w:w="5717"/>
          </w:tcPr>
          <w:p>
            <w:r>
              <w:t>State meaning MUST NOT rely on color alone; text/icon/state label remains available under current contrast tokens.</w:t>
            </w:r>
          </w:p>
        </w:tc>
      </w:tr>
      <w:tr>
        <w:tc>
          <w:tcPr>
            <w:tcW w:type="dxa" w:w="5717"/>
          </w:tcPr>
          <w:p>
            <w:r>
              <w:t>Error / Validation</w:t>
            </w:r>
          </w:p>
        </w:tc>
        <w:tc>
          <w:tcPr>
            <w:tcW w:type="dxa" w:w="5717"/>
          </w:tcPr>
          <w:p>
            <w:r>
              <w:t>Error state is announced/associated with its control or field; failure does not erase user input unless the current design explicitly requires reset.</w:t>
            </w:r>
          </w:p>
        </w:tc>
      </w:tr>
      <w:tr>
        <w:tc>
          <w:tcPr>
            <w:tcW w:type="dxa" w:w="5717"/>
          </w:tcPr>
          <w:p>
            <w:r>
              <w:t>i18n Languages</w:t>
            </w:r>
          </w:p>
        </w:tc>
        <w:tc>
          <w:tcPr>
            <w:tcW w:type="dxa" w:w="5717"/>
          </w:tcPr>
          <w:p>
            <w:r>
              <w:t>zh-TW / zh-CN / en are design-supported language contexts. Labels/help/error/status text must use localization-owned copy rather than page-local semantic duplication.</w:t>
            </w:r>
          </w:p>
        </w:tc>
      </w:tr>
      <w:tr>
        <w:tc>
          <w:tcPr>
            <w:tcW w:type="dxa" w:w="5717"/>
          </w:tcPr>
          <w:p>
            <w:r>
              <w:t>Variable Text Length</w:t>
            </w:r>
          </w:p>
        </w:tc>
        <w:tc>
          <w:tcPr>
            <w:tcW w:type="dxa" w:w="5717"/>
          </w:tcPr>
          <w:p>
            <w:r>
              <w:t>Localized text may wrap/reflow within current responsive rules but MUST NOT alter functional order, hide required actions or create uncontrolled layout drift.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workspace:STR-01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096"/>
        <w:sz w:val="14"/>
      </w:rPr>
      <w:t>ORANGE ONE · ACPOS ·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A58D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2B1C6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