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INFO-01-OBJ-INFERENCE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Inference / Recommendation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FactPackService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Entity Role=SUPPORTING_ARTIFACT；explicit non-FACT classification + supporting fact/evidence refs + scope；read/context selection only。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[ACPOS-DESIGN-CLOSURE:INFO-01:REQUIREMENTS]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INFO-01／資訊／研究工作區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在受治理來源與 exact evidence 下管理 Source Health、Fact Pack、Fact/Inference、Evidence/Citation、Research/Quality 與候選資訊，維持 source/version/audit 可追溯。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INFO-01 資訊、研究、查證或治理權限的內部使用者。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選擇 authorized source/scope、檢視 readiness/health/status、組合 Fact Pack、查看 Evidence/Citation、形成受治理的 inference/recommendation supporting artifact 與後續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Real Data Only、Evidence-first、Fail Closed、Exact source/version、Audit、不可把 inference 當 verified fact。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Source Registry、禁止憑空生成 Fact/Evidence、禁止把 supporting artifact 升格成未授權 Business Entity。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INFO-01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UID=INFO-01；Owner File=ACPOS_INFO-01_MOTHER_BASIC_DESIGN_TECH_PURPLE_v1.0.docx；Current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INFO-01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[ACPOS-DESIGN-CLOSURE:INFO-01:DESIGN-SYSTEM]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[ACPOS-DESIGN-CLOSURE:INFO-01:GEOMETRY]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