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ApproveVideoCorrectionScriptCandidateRequest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ConfirmVideoCandidateRequest</w:t>
            </w:r>
          </w:p>
        </w:tc>
        <w:tc>
          <w:tcPr>
            <w:tcW w:type="dxa" w:w="1217"/>
          </w:tcPr>
          <w:p>
            <w:r>
              <w:t>confirmVideoCandidate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t>System 05 / VideoOutputVersion Confirmed State +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t>EvaluateVideoCandidateRequest</w:t>
            </w:r>
          </w:p>
        </w:tc>
        <w:tc>
          <w:tcPr>
            <w:tcW w:type="dxa" w:w="1217"/>
          </w:tcPr>
          <w:p>
            <w:r>
              <w:t>evaluateVideoCandidate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/v1/video-runtime-runs/{runId}/candidates/{videoOutputVersionId}/evaluations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EvaluationResult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ExecuteVideoCorrectionRequest</w:t>
            </w:r>
          </w:p>
        </w:tc>
        <w:tc>
          <w:tcPr>
            <w:tcW w:type="dxa" w:w="1217"/>
          </w:tcPr>
          <w:p>
            <w:r>
              <w:t>executeVideoCorrection</w:t>
            </w:r>
          </w:p>
        </w:tc>
        <w:tc>
          <w:tcPr>
            <w:tcW w:type="dxa" w:w="1217"/>
          </w:tcPr>
          <w:p>
            <w:r>
              <w:t>POST /v1/video-runtime-runs/{runId}/corrections/execute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VideoOutputVersion + Correction/Delta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StartVideoGenerationFlowRequest</w:t>
            </w:r>
          </w:p>
        </w:tc>
        <w:tc>
          <w:tcPr>
            <w:tcW w:type="dxa" w:w="1217"/>
          </w:tcPr>
          <w:p>
            <w:r>
              <w:t>startVideoGenerationFlow</w:t>
            </w:r>
          </w:p>
        </w:tc>
        <w:tc>
          <w:tcPr>
            <w:tcW w:type="dxa" w:w="1217"/>
          </w:tcPr>
          <w:p>
            <w:r>
              <w:t>POST /v1/video-runtime-runs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+ VideoOutputVersion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CreateVideoFindingRequest</w:t>
            </w:r>
          </w:p>
        </w:tc>
        <w:tc>
          <w:tcPr>
            <w:tcW w:type="dxa" w:w="1217"/>
          </w:tcPr>
          <w:p>
            <w:r>
              <w:t>createVideoFinding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/v1/video-runtime-runs/{runId}/candidates/{videoOutputVersionId}/findings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Finding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GenerateVideoCorrectionScriptCandidateRequest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t>HandoffVideoToEditRequest</w:t>
            </w:r>
          </w:p>
        </w:tc>
        <w:tc>
          <w:tcPr>
            <w:tcW w:type="dxa" w:w="1217"/>
          </w:tcPr>
          <w:p>
            <w:r>
              <w:t>handoffVideoToEdit</w:t>
            </w:r>
          </w:p>
        </w:tc>
        <w:tc>
          <w:tcPr>
            <w:tcW w:type="dxa" w:w="1217"/>
          </w:tcPr>
          <w:p>
            <w:r>
              <w:t>POST /v1/video-runtime-runs/{runId}/handoff-to-edit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t>System 05 / HandoffManifest + VideoOutputVersion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LockVideoVersionRequest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RetryVideoTaskRequest</w:t>
            </w:r>
          </w:p>
        </w:tc>
        <w:tc>
          <w:tcPr>
            <w:tcW w:type="dxa" w:w="1217"/>
          </w:tcPr>
          <w:p>
            <w:r>
              <w:t>retryVideoTask</w:t>
            </w:r>
          </w:p>
        </w:tc>
        <w:tc>
          <w:tcPr>
            <w:tcW w:type="dxa" w:w="1217"/>
          </w:tcPr>
          <w:p>
            <w:r>
              <w:t>POST /v1/video-runtime-runs/{runId}/tasks/{taskId}/retry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Retry Attempt + Video Generation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VIDEO-01 Governed Dimension Weights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VIDEO 已有 9 個 concrete Score UID；本 closure 不建立第二套 UID，只補治理權重與 SG-02 profile binding。既有 VIDEO-01-FLD-SCORE-* 控制逐項顯示。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[ACPOS-20260921-BATCH-16-OPERATION-OWNER-CONTRACT-CLOSURE-V1::PAGE::VIDEO-01]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VIDEO-01-BTN-EXEC-CORRECTION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executeVideoCorrection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startVideoGenerationFlow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createVideoFinding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handoffVideoToEdit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retryVideoTask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55 · VIDEO-01 Contract Binding Ledger</w:t>
      </w:r>
    </w:p>
    <w:p>
      <w:r>
        <w:t>[ACPOS-20260922-BATCH-55-VIDEO-CONTRACT-REMEDIATION-V1::PAGE::VIDEO-01] Existing Video lock and correction-script state-command routes are preserved. Seven previously undefined VIDEO routes are formal System 05 design contracts. VideoOutputVersion remains immutable/versioned; correction creates new lineage; evaluation cannot auto-confirm; handoff requires exact successor-consumable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VideoOutputVersion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generation only from exact admitted production input/bindings. Job/run creation is not output confirmation; provider/runtime success requires separate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Confirmed State + Decision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binds exact candidate/output version and authorized decision evidence, producing immutable confirmed lineage without overwriting prior VideoOutputVersion.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/v1/state-commands/videoversion/lock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lock route/persistence. Lock binds exact video output version/hash and governed decision evidence; request/command is not self-approval.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/v1/video-runtime-runs/{runId}/handoff-to-edit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VideoOutputVersion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VIDEO→EDIT handoff must include exact VideoOutputVersion + Scene/Shot lineage + Asset/Script/DNA refs + continuity + rights/policy; successor admission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VIDEO-01-BTN-GEN-CORRECTION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correction-script generation route. Persists a candidate/version with exact source/output/findings/context refs; candidate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VIDEO-01-BTN-APPROVE-CORRECTION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route. Human/authorized approval binds exact correction script candidate/version; prior versions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+ Correction/Delta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script/delta against exact selected source version. Correction produces a new VideoOutputVersion and preserves unchanged shot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Video Generation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failure evidence; it cannot erase prior attempts or change scope silently.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score/evidence/findings against exact criteria and VideoOutputVersion.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/v1/video-runtime-runs/{runId}/candidates/{videoOutputVersionId}/findings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Finding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Finding binds exact source VideoOutputVersion/shot or scene lineage, category, severity, evidence and expected correction; no silent acceptance.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[ACPOS-DESIGN-CLOSURE:VIDEO-01:DESIGN-SYSTEM]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[ACPOS-DESIGN-CLOSURE:VIDEO-01:GEOMETRY]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Viewport / Breakpoint UID</w:t>
            </w:r>
          </w:p>
        </w:tc>
        <w:tc>
          <w:tcPr>
            <w:tcW w:type="dxa" w:w="5551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551"/>
          </w:tcPr>
          <w:p>
            <w:r>
              <w:t>Container Width / Min / Max</w:t>
            </w:r>
          </w:p>
        </w:tc>
        <w:tc>
          <w:tcPr>
            <w:tcW w:type="dxa" w:w="5551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551"/>
          </w:tcPr>
          <w:p>
            <w:r>
              <w:t>Grid Columns / Span / Gutter / Outer Margin</w:t>
            </w:r>
          </w:p>
        </w:tc>
        <w:tc>
          <w:tcPr>
            <w:tcW w:type="dxa" w:w="5551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551"/>
          </w:tcPr>
          <w:p>
            <w:r>
              <w:t>Section Bounding Rules</w:t>
            </w:r>
          </w:p>
        </w:tc>
        <w:tc>
          <w:tcPr>
            <w:tcW w:type="dxa" w:w="5551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551"/>
          </w:tcPr>
          <w:p>
            <w:r>
              <w:t>Component / Control / Field Width / Height Rules</w:t>
            </w:r>
          </w:p>
        </w:tc>
        <w:tc>
          <w:tcPr>
            <w:tcW w:type="dxa" w:w="5551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551"/>
          </w:tcPr>
          <w:p>
            <w:r>
              <w:t>Min / Max Width / Height</w:t>
            </w:r>
          </w:p>
        </w:tc>
        <w:tc>
          <w:tcPr>
            <w:tcW w:type="dxa" w:w="5551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551"/>
          </w:tcPr>
          <w:p>
            <w:r>
              <w:t>Gap / Padding / Alignment</w:t>
            </w:r>
          </w:p>
        </w:tc>
        <w:tc>
          <w:tcPr>
            <w:tcW w:type="dxa" w:w="5551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551"/>
          </w:tcPr>
          <w:p>
            <w:r>
              <w:t>Aspect Ratio</w:t>
            </w:r>
          </w:p>
        </w:tc>
        <w:tc>
          <w:tcPr>
            <w:tcW w:type="dxa" w:w="5551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551"/>
          </w:tcPr>
          <w:p>
            <w:r>
              <w:t>Overflow / Scroll Rule</w:t>
            </w:r>
          </w:p>
        </w:tc>
        <w:tc>
          <w:tcPr>
            <w:tcW w:type="dxa" w:w="5551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551"/>
          </w:tcPr>
          <w:p>
            <w:r>
              <w:t>Collapse / Stack / Wrap Rule</w:t>
            </w:r>
          </w:p>
        </w:tc>
        <w:tc>
          <w:tcPr>
            <w:tcW w:type="dxa" w:w="5551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551"/>
          </w:tcPr>
          <w:p>
            <w:r>
              <w:t>Z-order / Overlay Rule</w:t>
            </w:r>
          </w:p>
        </w:tc>
        <w:tc>
          <w:tcPr>
            <w:tcW w:type="dxa" w:w="5551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551"/>
          </w:tcPr>
          <w:p>
            <w:r>
              <w:t>Text Capacity / Truncation / Wrap Rule</w:t>
            </w:r>
          </w:p>
        </w:tc>
        <w:tc>
          <w:tcPr>
            <w:tcW w:type="dxa" w:w="5551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551"/>
          </w:tcPr>
          <w:p>
            <w:r>
              <w:t>Asset Object-fit / Object-position</w:t>
            </w:r>
          </w:p>
        </w:tc>
        <w:tc>
          <w:tcPr>
            <w:tcW w:type="dxa" w:w="5551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551"/>
          </w:tcPr>
          <w:p>
            <w:r>
              <w:t>Locked Visual Anchors</w:t>
            </w:r>
          </w:p>
        </w:tc>
        <w:tc>
          <w:tcPr>
            <w:tcW w:type="dxa" w:w="5551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551"/>
          </w:tcPr>
          <w:p>
            <w:r>
              <w:t>Allowed Tolerance / Diff Threshold</w:t>
            </w:r>
          </w:p>
        </w:tc>
        <w:tc>
          <w:tcPr>
            <w:tcW w:type="dxa" w:w="5551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551"/>
          </w:tcPr>
          <w:p>
            <w:r>
              <w:t>Geometry Failure Set</w:t>
            </w:r>
          </w:p>
        </w:tc>
        <w:tc>
          <w:tcPr>
            <w:tcW w:type="dxa" w:w="5551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