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[ACPOS-DESIGN-CLOSURE:ASSET-01:DESIGN-SYSTEM]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[ACPOS-DESIGN-CLOSURE:ASSET-01:GEOMETRY]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[ACPOS-DESIGN-CLOSURE:ASSET-01:A11Y-I18N]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Keyboard / Focus</w:t>
            </w:r>
          </w:p>
        </w:tc>
        <w:tc>
          <w:tcPr>
            <w:tcW w:type="dxa" w:w="5551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551"/>
          </w:tcPr>
          <w:p>
            <w:r>
              <w:t>ARIA / Label</w:t>
            </w:r>
          </w:p>
        </w:tc>
        <w:tc>
          <w:tcPr>
            <w:tcW w:type="dxa" w:w="5551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551"/>
          </w:tcPr>
          <w:p>
            <w:r>
              <w:t>Modal / Drawer</w:t>
            </w:r>
          </w:p>
        </w:tc>
        <w:tc>
          <w:tcPr>
            <w:tcW w:type="dxa" w:w="5551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551"/>
          </w:tcPr>
          <w:p>
            <w:r>
              <w:t>Color / State</w:t>
            </w:r>
          </w:p>
        </w:tc>
        <w:tc>
          <w:tcPr>
            <w:tcW w:type="dxa" w:w="5551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551"/>
          </w:tcPr>
          <w:p>
            <w:r>
              <w:t>Error / Validation</w:t>
            </w:r>
          </w:p>
        </w:tc>
        <w:tc>
          <w:tcPr>
            <w:tcW w:type="dxa" w:w="5551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551"/>
          </w:tcPr>
          <w:p>
            <w:r>
              <w:t>i18n Languages</w:t>
            </w:r>
          </w:p>
        </w:tc>
        <w:tc>
          <w:tcPr>
            <w:tcW w:type="dxa" w:w="5551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551"/>
          </w:tcPr>
          <w:p>
            <w:r>
              <w:t>Variable Text Length</w:t>
            </w:r>
          </w:p>
        </w:tc>
        <w:tc>
          <w:tcPr>
            <w:tcW w:type="dxa" w:w="5551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[ACPOS-DESIGN-CLOSURE:ASSET-01:AUDIT]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Audit UID</w:t>
            </w:r>
          </w:p>
        </w:tc>
        <w:tc>
          <w:tcPr>
            <w:tcW w:type="dxa" w:w="5551"/>
          </w:tcPr>
          <w:p>
            <w:r>
              <w:t>ASSET-01-AUD-DESIGN-001</w:t>
            </w:r>
          </w:p>
        </w:tc>
      </w:tr>
      <w:tr>
        <w:tc>
          <w:tcPr>
            <w:tcW w:type="dxa" w:w="5551"/>
          </w:tcPr>
          <w:p>
            <w:r>
              <w:t>Target UID</w:t>
            </w:r>
          </w:p>
        </w:tc>
        <w:tc>
          <w:tcPr>
            <w:tcW w:type="dxa" w:w="5551"/>
          </w:tcPr>
          <w:p>
            <w:r>
              <w:t>ASSET-01</w:t>
            </w:r>
          </w:p>
        </w:tc>
      </w:tr>
      <w:tr>
        <w:tc>
          <w:tcPr>
            <w:tcW w:type="dxa" w:w="5551"/>
          </w:tcPr>
          <w:p>
            <w:r>
              <w:t>Required Audit Items</w:t>
            </w:r>
          </w:p>
        </w:tc>
        <w:tc>
          <w:tcPr>
            <w:tcW w:type="dxa" w:w="5551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5551"/>
          </w:tcPr>
          <w:p>
            <w:r>
              <w:t>Required Tests</w:t>
            </w:r>
          </w:p>
        </w:tc>
        <w:tc>
          <w:tcPr>
            <w:tcW w:type="dxa" w:w="5551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5551"/>
          </w:tcPr>
          <w:p>
            <w:r>
              <w:t>Required Evidence</w:t>
            </w:r>
          </w:p>
        </w:tc>
        <w:tc>
          <w:tcPr>
            <w:tcW w:type="dxa" w:w="5551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5551"/>
          </w:tcPr>
          <w:p>
            <w:r>
              <w:t>Required Gates</w:t>
            </w:r>
          </w:p>
        </w:tc>
        <w:tc>
          <w:tcPr>
            <w:tcW w:type="dxa" w:w="5551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5551"/>
          </w:tcPr>
          <w:p>
            <w:r>
              <w:t>Acceptance Matrix</w:t>
            </w:r>
          </w:p>
        </w:tc>
        <w:tc>
          <w:tcPr>
            <w:tcW w:type="dxa" w:w="5551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5551"/>
          </w:tcPr>
          <w:p>
            <w:r>
              <w:t>PASS Condition</w:t>
            </w:r>
          </w:p>
        </w:tc>
        <w:tc>
          <w:tcPr>
            <w:tcW w:type="dxa" w:w="5551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5551"/>
          </w:tcPr>
          <w:p>
            <w:r>
              <w:t>PARTIAL Condition</w:t>
            </w:r>
          </w:p>
        </w:tc>
        <w:tc>
          <w:tcPr>
            <w:tcW w:type="dxa" w:w="5551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5551"/>
          </w:tcPr>
          <w:p>
            <w:r>
              <w:t>FAIL Condition</w:t>
            </w:r>
          </w:p>
        </w:tc>
        <w:tc>
          <w:tcPr>
            <w:tcW w:type="dxa" w:w="5551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5551"/>
          </w:tcPr>
          <w:p>
            <w:r>
              <w:t>Definition of Done</w:t>
            </w:r>
          </w:p>
        </w:tc>
        <w:tc>
          <w:tcPr>
            <w:tcW w:type="dxa" w:w="5551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[ACPOS-DESIGN-CLOSURE:ASSET-01:FREEZE]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Canonical UID</w:t>
            </w:r>
          </w:p>
        </w:tc>
        <w:tc>
          <w:tcPr>
            <w:tcW w:type="dxa" w:w="5551"/>
          </w:tcPr>
          <w:p>
            <w:r>
              <w:t>ASSET-01</w:t>
            </w:r>
          </w:p>
        </w:tc>
      </w:tr>
      <w:tr>
        <w:tc>
          <w:tcPr>
            <w:tcW w:type="dxa" w:w="5551"/>
          </w:tcPr>
          <w:p>
            <w:r>
              <w:t>Canonical Name</w:t>
            </w:r>
          </w:p>
        </w:tc>
        <w:tc>
          <w:tcPr>
            <w:tcW w:type="dxa" w:w="5551"/>
          </w:tcPr>
          <w:p>
            <w:r>
              <w:t>ASSET-01</w:t>
            </w:r>
          </w:p>
        </w:tc>
      </w:tr>
      <w:tr>
        <w:tc>
          <w:tcPr>
            <w:tcW w:type="dxa" w:w="5551"/>
          </w:tcPr>
          <w:p>
            <w:r>
              <w:t>Owner File</w:t>
            </w:r>
          </w:p>
        </w:tc>
        <w:tc>
          <w:tcPr>
            <w:tcW w:type="dxa" w:w="5551"/>
          </w:tcPr>
          <w:p>
            <w:r>
              <w:t>ACPOS_ASSET-01_MOTHER_BASIC_DESIGN_TECH_PURPLE_v1.0.docx</w:t>
            </w:r>
          </w:p>
        </w:tc>
      </w:tr>
      <w:tr>
        <w:tc>
          <w:tcPr>
            <w:tcW w:type="dxa" w:w="5551"/>
          </w:tcPr>
          <w:p>
            <w:r>
              <w:t>Page / Capability Spec</w:t>
            </w:r>
          </w:p>
        </w:tc>
        <w:tc>
          <w:tcPr>
            <w:tcW w:type="dxa" w:w="5551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551"/>
          </w:tcPr>
          <w:p>
            <w:r>
              <w:t>Layout Mapping</w:t>
            </w:r>
          </w:p>
        </w:tc>
        <w:tc>
          <w:tcPr>
            <w:tcW w:type="dxa" w:w="5551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551"/>
          </w:tcPr>
          <w:p>
            <w:r>
              <w:t>Component Mapping</w:t>
            </w:r>
          </w:p>
        </w:tc>
        <w:tc>
          <w:tcPr>
            <w:tcW w:type="dxa" w:w="5551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551"/>
          </w:tcPr>
          <w:p>
            <w:r>
              <w:t>Control / Field Mapping</w:t>
            </w:r>
          </w:p>
        </w:tc>
        <w:tc>
          <w:tcPr>
            <w:tcW w:type="dxa" w:w="5551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551"/>
          </w:tcPr>
          <w:p>
            <w:r>
              <w:t>Asset Mapping</w:t>
            </w:r>
          </w:p>
        </w:tc>
        <w:tc>
          <w:tcPr>
            <w:tcW w:type="dxa" w:w="5551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551"/>
          </w:tcPr>
          <w:p>
            <w:r>
              <w:t>Responsive Spec</w:t>
            </w:r>
          </w:p>
        </w:tc>
        <w:tc>
          <w:tcPr>
            <w:tcW w:type="dxa" w:w="5551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551"/>
          </w:tcPr>
          <w:p>
            <w:r>
              <w:t>Current Canonical Visual</w:t>
            </w:r>
          </w:p>
        </w:tc>
        <w:tc>
          <w:tcPr>
            <w:tcW w:type="dxa" w:w="5551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551"/>
          </w:tcPr>
          <w:p>
            <w:r>
              <w:t>Generation Manifest</w:t>
            </w:r>
          </w:p>
        </w:tc>
        <w:tc>
          <w:tcPr>
            <w:tcW w:type="dxa" w:w="5551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551"/>
          </w:tcPr>
          <w:p>
            <w:r>
              <w:t>Audit Baseline</w:t>
            </w:r>
          </w:p>
        </w:tc>
        <w:tc>
          <w:tcPr>
            <w:tcW w:type="dxa" w:w="5551"/>
          </w:tcPr>
          <w:p>
            <w:r>
              <w:t>REFERENCE → ASSET-01-AUD-DESIGN-001</w:t>
            </w:r>
          </w:p>
        </w:tc>
      </w:tr>
      <w:tr>
        <w:tc>
          <w:tcPr>
            <w:tcW w:type="dxa" w:w="5551"/>
          </w:tcPr>
          <w:p>
            <w:r>
              <w:t>Acceptance Matrix</w:t>
            </w:r>
          </w:p>
        </w:tc>
        <w:tc>
          <w:tcPr>
            <w:tcW w:type="dxa" w:w="5551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551"/>
          </w:tcPr>
          <w:p>
            <w:r>
              <w:t>Definition of Done</w:t>
            </w:r>
          </w:p>
        </w:tc>
        <w:tc>
          <w:tcPr>
            <w:tcW w:type="dxa" w:w="5551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551"/>
          </w:tcPr>
          <w:p>
            <w:r>
              <w:t>Design Version</w:t>
            </w:r>
          </w:p>
        </w:tc>
        <w:tc>
          <w:tcPr>
            <w:tcW w:type="dxa" w:w="5551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551"/>
          </w:tcPr>
          <w:p>
            <w:r>
              <w:t>Freeze Status</w:t>
            </w:r>
          </w:p>
        </w:tc>
        <w:tc>
          <w:tcPr>
            <w:tcW w:type="dxa" w:w="5551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