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p>
      <w:pPr>
        <w:pStyle w:val="Heading2"/>
      </w:pPr>
      <w:r>
        <w:t>Audit Baseline / Acceptance Matrix / Definition of Done Closure</w:t>
      </w:r>
    </w:p>
    <w:p>
      <w:r>
        <w:t>[ACPOS-DESIGN-CLOSURE:EDIT-01:AUDIT]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Audit UID</w:t>
            </w:r>
          </w:p>
        </w:tc>
        <w:tc>
          <w:tcPr>
            <w:tcW w:type="dxa" w:w="5551"/>
          </w:tcPr>
          <w:p>
            <w:r>
              <w:t>EDIT-01-AUD-DESIGN-001</w:t>
            </w:r>
          </w:p>
        </w:tc>
      </w:tr>
      <w:tr>
        <w:tc>
          <w:tcPr>
            <w:tcW w:type="dxa" w:w="5551"/>
          </w:tcPr>
          <w:p>
            <w:r>
              <w:t>Target UID</w:t>
            </w:r>
          </w:p>
        </w:tc>
        <w:tc>
          <w:tcPr>
            <w:tcW w:type="dxa" w:w="5551"/>
          </w:tcPr>
          <w:p>
            <w:r>
              <w:t>EDIT-01</w:t>
            </w:r>
          </w:p>
        </w:tc>
      </w:tr>
      <w:tr>
        <w:tc>
          <w:tcPr>
            <w:tcW w:type="dxa" w:w="5551"/>
          </w:tcPr>
          <w:p>
            <w:r>
              <w:t>Required Audit Items</w:t>
            </w:r>
          </w:p>
        </w:tc>
        <w:tc>
          <w:tcPr>
            <w:tcW w:type="dxa" w:w="5551"/>
          </w:tcPr>
          <w:p>
            <w:r>
              <w:t>Requirement/Page identity where applicable; Architecture/Flow; Control/Field; Entity/Operation applicability; Cross-page/topology; Geometry; Visual Anchor/Preview contract; A11y/i18n; Asset applicability; Design Freeze package.</w:t>
            </w:r>
          </w:p>
        </w:tc>
      </w:tr>
      <w:tr>
        <w:tc>
          <w:tcPr>
            <w:tcW w:type="dxa" w:w="5551"/>
          </w:tcPr>
          <w:p>
            <w:r>
              <w:t>Required Tests</w:t>
            </w:r>
          </w:p>
        </w:tc>
        <w:tc>
          <w:tcPr>
            <w:tcW w:type="dxa" w:w="5551"/>
          </w:tcPr>
          <w:p>
            <w:r>
              <w:t>Word structural completeness audit; forward/reverse design-reference audit; DOCX render visual QA; design-only semantic consistency audit.</w:t>
            </w:r>
          </w:p>
        </w:tc>
      </w:tr>
      <w:tr>
        <w:tc>
          <w:tcPr>
            <w:tcW w:type="dxa" w:w="5551"/>
          </w:tcPr>
          <w:p>
            <w:r>
              <w:t>Required Evidence</w:t>
            </w:r>
          </w:p>
        </w:tc>
        <w:tc>
          <w:tcPr>
            <w:tcW w:type="dxa" w:w="5551"/>
          </w:tcPr>
          <w:p>
            <w:r>
              <w:t>Exact Word hash/tree identity; audit result; render page set; visual-review record when a candidate is generated.</w:t>
            </w:r>
          </w:p>
        </w:tc>
      </w:tr>
      <w:tr>
        <w:tc>
          <w:tcPr>
            <w:tcW w:type="dxa" w:w="5551"/>
          </w:tcPr>
          <w:p>
            <w:r>
              <w:t>Required Gates</w:t>
            </w:r>
          </w:p>
        </w:tc>
        <w:tc>
          <w:tcPr>
            <w:tcW w:type="dxa" w:w="5551"/>
          </w:tcPr>
          <w:p>
            <w:r>
              <w:t>Requirement, Naming, Architecture, Navigation, User Flow, Page Registry, Design System, Layout, Component, Asset applicability/binding, Page Design, Visual Preview/Review/Approval, Audit Baseline, Acceptance Matrix, DoD.</w:t>
            </w:r>
          </w:p>
        </w:tc>
      </w:tr>
      <w:tr>
        <w:tc>
          <w:tcPr>
            <w:tcW w:type="dxa" w:w="5551"/>
          </w:tcPr>
          <w:p>
            <w:r>
              <w:t>Acceptance Matrix</w:t>
            </w:r>
          </w:p>
        </w:tc>
        <w:tc>
          <w:tcPr>
            <w:tcW w:type="dxa" w:w="5551"/>
          </w:tcPr>
          <w:p>
            <w:r>
              <w:t>Every item is classified REQUIRED / OPTIONAL / NOT_APPLICABLE with owner/evidence. REQUIRED may not be downgraded merely to obtain PASS.</w:t>
            </w:r>
          </w:p>
        </w:tc>
      </w:tr>
      <w:tr>
        <w:tc>
          <w:tcPr>
            <w:tcW w:type="dxa" w:w="5551"/>
          </w:tcPr>
          <w:p>
            <w:r>
              <w:t>PASS Condition</w:t>
            </w:r>
          </w:p>
        </w:tc>
        <w:tc>
          <w:tcPr>
            <w:tcW w:type="dxa" w:w="5551"/>
          </w:tcPr>
          <w:p>
            <w:r>
              <w:t>All applicable REQUIRED planning/basic-design items are complete and internally consistent; no unresolved duplicate owner/reference or required design gap.</w:t>
            </w:r>
          </w:p>
        </w:tc>
      </w:tr>
      <w:tr>
        <w:tc>
          <w:tcPr>
            <w:tcW w:type="dxa" w:w="5551"/>
          </w:tcPr>
          <w:p>
            <w:r>
              <w:t>PARTIAL Condition</w:t>
            </w:r>
          </w:p>
        </w:tc>
        <w:tc>
          <w:tcPr>
            <w:tcW w:type="dxa" w:w="5551"/>
          </w:tcPr>
          <w:p>
            <w:r>
              <w:t>Only explicitly OPTIONAL or justified NOT_APPLICABLE design items remain; no REQUIRED item is missing.</w:t>
            </w:r>
          </w:p>
        </w:tc>
      </w:tr>
      <w:tr>
        <w:tc>
          <w:tcPr>
            <w:tcW w:type="dxa" w:w="5551"/>
          </w:tcPr>
          <w:p>
            <w:r>
              <w:t>FAIL Condition</w:t>
            </w:r>
          </w:p>
        </w:tc>
        <w:tc>
          <w:tcPr>
            <w:tcW w:type="dxa" w:w="5551"/>
          </w:tcPr>
          <w:p>
            <w:r>
              <w:t>Any REQUIRED planning/design contract, owner/reference, geometry, topology, acceptance condition or visual prerequisite is unresolved or contradictory.</w:t>
            </w:r>
          </w:p>
        </w:tc>
      </w:tr>
      <w:tr>
        <w:tc>
          <w:tcPr>
            <w:tcW w:type="dxa" w:w="5551"/>
          </w:tcPr>
          <w:p>
            <w:r>
              <w:t>Definition of Done</w:t>
            </w:r>
          </w:p>
        </w:tc>
        <w:tc>
          <w:tcPr>
            <w:tcW w:type="dxa" w:w="5551"/>
          </w:tcPr>
          <w:p>
            <w:r>
              <w:t>Current Word is self-contained enough for authorized construction handoff, while unresolved product choices remain explicitly blocked rather than invented.</w:t>
            </w:r>
          </w:p>
        </w:tc>
      </w:tr>
    </w:tbl>
    <w:p>
      <w:pPr>
        <w:pStyle w:val="Heading2"/>
      </w:pPr>
      <w:r>
        <w:t>Design Freeze Package Closure｜設計封板包補齊</w:t>
      </w:r>
    </w:p>
    <w:p>
      <w:r>
        <w:t>[ACPOS-DESIGN-CLOSURE:EDIT-01:FREEZE]</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Canonical UID</w:t>
            </w:r>
          </w:p>
        </w:tc>
        <w:tc>
          <w:tcPr>
            <w:tcW w:type="dxa" w:w="5551"/>
          </w:tcPr>
          <w:p>
            <w:r>
              <w:t>EDIT-01</w:t>
            </w:r>
          </w:p>
        </w:tc>
      </w:tr>
      <w:tr>
        <w:tc>
          <w:tcPr>
            <w:tcW w:type="dxa" w:w="5551"/>
          </w:tcPr>
          <w:p>
            <w:r>
              <w:t>Canonical Name</w:t>
            </w:r>
          </w:p>
        </w:tc>
        <w:tc>
          <w:tcPr>
            <w:tcW w:type="dxa" w:w="5551"/>
          </w:tcPr>
          <w:p>
            <w:r>
              <w:t>EDIT-01</w:t>
            </w:r>
          </w:p>
        </w:tc>
      </w:tr>
      <w:tr>
        <w:tc>
          <w:tcPr>
            <w:tcW w:type="dxa" w:w="5551"/>
          </w:tcPr>
          <w:p>
            <w:r>
              <w:t>Owner File</w:t>
            </w:r>
          </w:p>
        </w:tc>
        <w:tc>
          <w:tcPr>
            <w:tcW w:type="dxa" w:w="5551"/>
          </w:tcPr>
          <w:p>
            <w:r>
              <w:t>ACPOS_EDIT-01_MOTHER_BASIC_DESIGN_TECH_PURPLE_v1.0.docx</w:t>
            </w:r>
          </w:p>
        </w:tc>
      </w:tr>
      <w:tr>
        <w:tc>
          <w:tcPr>
            <w:tcW w:type="dxa" w:w="5551"/>
          </w:tcPr>
          <w:p>
            <w:r>
              <w:t>Page / Capability Spec</w:t>
            </w:r>
          </w:p>
        </w:tc>
        <w:tc>
          <w:tcPr>
            <w:tcW w:type="dxa" w:w="5551"/>
          </w:tcPr>
          <w:p>
            <w:r>
              <w:t>This current Word remains the single page design Canonical Owner.</w:t>
            </w:r>
          </w:p>
        </w:tc>
      </w:tr>
      <w:tr>
        <w:tc>
          <w:tcPr>
            <w:tcW w:type="dxa" w:w="5551"/>
          </w:tcPr>
          <w:p>
            <w:r>
              <w:t>Layout Mapping</w:t>
            </w:r>
          </w:p>
        </w:tc>
        <w:tc>
          <w:tcPr>
            <w:tcW w:type="dxa" w:w="5551"/>
          </w:tcPr>
          <w:p>
            <w:r>
              <w:t>REFERENCE → existing Page Layout / Primary Grid / Section mapping + Design System/Layout closure annex.</w:t>
            </w:r>
          </w:p>
        </w:tc>
      </w:tr>
      <w:tr>
        <w:tc>
          <w:tcPr>
            <w:tcW w:type="dxa" w:w="5551"/>
          </w:tcPr>
          <w:p>
            <w:r>
              <w:t>Component Mapping</w:t>
            </w:r>
          </w:p>
        </w:tc>
        <w:tc>
          <w:tcPr>
            <w:tcW w:type="dxa" w:w="5551"/>
          </w:tcPr>
          <w:p>
            <w:r>
              <w:t>REFERENCE → current Component/Section registry in this Word; no duplicate component inventory is introduced.</w:t>
            </w:r>
          </w:p>
        </w:tc>
      </w:tr>
      <w:tr>
        <w:tc>
          <w:tcPr>
            <w:tcW w:type="dxa" w:w="5551"/>
          </w:tcPr>
          <w:p>
            <w:r>
              <w:t>Control / Field Mapping</w:t>
            </w:r>
          </w:p>
        </w:tc>
        <w:tc>
          <w:tcPr>
            <w:tcW w:type="dxa" w:w="5551"/>
          </w:tcPr>
          <w:p>
            <w:r>
              <w:t>REFERENCE → current Control / Field / Action / Permission design tables and invariants in this Word.</w:t>
            </w:r>
          </w:p>
        </w:tc>
      </w:tr>
      <w:tr>
        <w:tc>
          <w:tcPr>
            <w:tcW w:type="dxa" w:w="5551"/>
          </w:tcPr>
          <w:p>
            <w:r>
              <w:t>Asset Mapping</w:t>
            </w:r>
          </w:p>
        </w:tc>
        <w:tc>
          <w:tcPr>
            <w:tcW w:type="dxa" w:w="5551"/>
          </w:tcPr>
          <w:p>
            <w:r>
              <w:t>REFERENCE → current page Asset Registry if any; otherwise explicit shared-owner / NOT_APPLICABLE asset rule in this annex.</w:t>
            </w:r>
          </w:p>
        </w:tc>
      </w:tr>
      <w:tr>
        <w:tc>
          <w:tcPr>
            <w:tcW w:type="dxa" w:w="5551"/>
          </w:tcPr>
          <w:p>
            <w:r>
              <w:t>Responsive Spec</w:t>
            </w:r>
          </w:p>
        </w:tc>
        <w:tc>
          <w:tcPr>
            <w:tcW w:type="dxa" w:w="5551"/>
          </w:tcPr>
          <w:p>
            <w:r>
              <w:t>REFERENCE → current page responsive rules + Visual Geometry closure annex.</w:t>
            </w:r>
          </w:p>
        </w:tc>
      </w:tr>
      <w:tr>
        <w:tc>
          <w:tcPr>
            <w:tcW w:type="dxa" w:w="5551"/>
          </w:tcPr>
          <w:p>
            <w:r>
              <w:t>Current Canonical Visual</w:t>
            </w:r>
          </w:p>
        </w:tc>
        <w:tc>
          <w:tcPr>
            <w:tcW w:type="dxa" w:w="5551"/>
          </w:tcPr>
          <w:p>
            <w:r>
              <w:t>REFERENCE → current visual/baseline already owned by this page/shared visual authority; candidate does not replace it without approval.</w:t>
            </w:r>
          </w:p>
        </w:tc>
      </w:tr>
      <w:tr>
        <w:tc>
          <w:tcPr>
            <w:tcW w:type="dxa" w:w="5551"/>
          </w:tcPr>
          <w:p>
            <w:r>
              <w:t>Generation Manifest</w:t>
            </w:r>
          </w:p>
        </w:tc>
        <w:tc>
          <w:tcPr>
            <w:tcW w:type="dxa" w:w="5551"/>
          </w:tcPr>
          <w:p>
            <w:r>
              <w:t>REQUIRED before a new candidate is generated; fields are defined by the Visual contract in this annex.</w:t>
            </w:r>
          </w:p>
        </w:tc>
      </w:tr>
      <w:tr>
        <w:tc>
          <w:tcPr>
            <w:tcW w:type="dxa" w:w="5551"/>
          </w:tcPr>
          <w:p>
            <w:r>
              <w:t>Audit Baseline</w:t>
            </w:r>
          </w:p>
        </w:tc>
        <w:tc>
          <w:tcPr>
            <w:tcW w:type="dxa" w:w="5551"/>
          </w:tcPr>
          <w:p>
            <w:r>
              <w:t>REFERENCE → EDIT-01-AUD-DESIGN-001</w:t>
            </w:r>
          </w:p>
        </w:tc>
      </w:tr>
      <w:tr>
        <w:tc>
          <w:tcPr>
            <w:tcW w:type="dxa" w:w="5551"/>
          </w:tcPr>
          <w:p>
            <w:r>
              <w:t>Acceptance Matrix</w:t>
            </w:r>
          </w:p>
        </w:tc>
        <w:tc>
          <w:tcPr>
            <w:tcW w:type="dxa" w:w="5551"/>
          </w:tcPr>
          <w:p>
            <w:r>
              <w:t>Current page acceptance section plus this annex; REQUIRED / OPTIONAL / NOT_APPLICABLE classification is preserved.</w:t>
            </w:r>
          </w:p>
        </w:tc>
      </w:tr>
      <w:tr>
        <w:tc>
          <w:tcPr>
            <w:tcW w:type="dxa" w:w="5551"/>
          </w:tcPr>
          <w:p>
            <w:r>
              <w:t>Definition of Done</w:t>
            </w:r>
          </w:p>
        </w:tc>
        <w:tc>
          <w:tcPr>
            <w:tcW w:type="dxa" w:w="5551"/>
          </w:tcPr>
          <w:p>
            <w:r>
              <w:t>Planning/basic-design DoD is the current page DoD plus zero unresolved REQUIRED design-spec gaps.</w:t>
            </w:r>
          </w:p>
        </w:tc>
      </w:tr>
      <w:tr>
        <w:tc>
          <w:tcPr>
            <w:tcW w:type="dxa" w:w="5551"/>
          </w:tcPr>
          <w:p>
            <w:r>
              <w:t>Design Version</w:t>
            </w:r>
          </w:p>
        </w:tc>
        <w:tc>
          <w:tcPr>
            <w:tcW w:type="dxa" w:w="5551"/>
          </w:tcPr>
          <w:p>
            <w:r>
              <w:t>Use this Word's current version metadata / exact repository revision; this annex MUST NOT invent a parallel design version.</w:t>
            </w:r>
          </w:p>
        </w:tc>
      </w:tr>
      <w:tr>
        <w:tc>
          <w:tcPr>
            <w:tcW w:type="dxa" w:w="5551"/>
          </w:tcPr>
          <w:p>
            <w:r>
              <w:t>Freeze Status</w:t>
            </w:r>
          </w:p>
        </w:tc>
        <w:tc>
          <w:tcPr>
            <w:tcW w:type="dxa" w:w="5551"/>
          </w:tcPr>
          <w:p>
            <w:r>
              <w:t>DESIGN_FREEZE_PACKAGE_DEFINED. DESIGN_FROZEN may be asserted only after required Visual Preview/Review/Approval and all applicable design gates actually pass; this annex does not self-approve.</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