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8CFF"/>
          <w:sz w:val="26"/>
        </w:rPr>
        <w:t>ORANGE ONE</w:t>
      </w:r>
    </w:p>
    <w:p>
      <w:pPr>
        <w:jc w:val="center"/>
      </w:pPr>
      <w:r>
        <w:rPr>
          <w:b/>
          <w:color w:val="7F88A8"/>
          <w:sz w:val="24"/>
        </w:rPr>
        <w:t>SYSTEM-LOGIC</w:t>
      </w:r>
    </w:p>
    <w:p>
      <w:pPr>
        <w:pStyle w:val="Title"/>
        <w:jc w:val="center"/>
      </w:pPr>
      <w:r>
        <w:t>全站系統邏輯／Global Integration</w:t>
      </w:r>
    </w:p>
    <w:p>
      <w:pPr>
        <w:jc w:val="center"/>
      </w:pPr>
      <w:r>
        <w:rPr>
          <w:b/>
          <w:color w:val="AEB7D9"/>
          <w:sz w:val="26"/>
        </w:rPr>
        <w:t>System Logic / Global Integration</w:t>
      </w:r>
    </w:p>
    <w:p>
      <w:pPr>
        <w:jc w:val="center"/>
      </w:pPr>
      <w:r>
        <w:rPr>
          <w:color w:val="7F88A8"/>
          <w:sz w:val="21"/>
        </w:rPr>
        <w:t>18 頁、中央大腦、Identity／Permission／Data／AI／Queue／Audit 的單一整合契約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系統定位</w:t>
              <w:br/>
            </w:r>
            <w:r>
              <w:rPr>
                <w:color w:val="26304F"/>
              </w:rPr>
              <w:t>ACPOS 是全站中央協調大腦，不是第 19 個業務頁面。每個 Domain Page 保留自己的 Business Truth；System Logic 只負責 Context、Version、Handoff、Routing、Experience、Audit 與跨頁合法下一步。</w:t>
            </w:r>
          </w:p>
        </w:tc>
      </w:tr>
    </w:tbl>
    <w:p/>
    <w:p>
      <w:pPr>
        <w:pStyle w:val="Heading1"/>
      </w:pPr>
      <w:r>
        <w:t>1. Whole-site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67480"/>
            <wp:docPr id="1" name="Picture 1" descr="ACPOS global integration architecture across front and admin p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LOGIC_GLOBAL_INTE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8A8"/>
          <w:sz w:val="17"/>
        </w:rPr>
        <w:t>圖 1　18 個 Current Page 圍繞 ACPOS Central Brain；共享 Runtime 位於底層，Domain Owner 不被取代。</w:t>
      </w:r>
    </w:p>
    <w:p>
      <w:pPr>
        <w:pStyle w:val="Heading1"/>
      </w:pPr>
      <w:r>
        <w:t>2. Current Page Universe / 18 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1007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Surface</w:t>
            </w:r>
          </w:p>
        </w:tc>
        <w:tc>
          <w:tcPr>
            <w:tcW w:type="dxa" w:w="24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Page UID</w:t>
            </w:r>
          </w:p>
        </w:tc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名稱</w:t>
            </w:r>
          </w:p>
        </w:tc>
        <w:tc>
          <w:tcPr>
            <w:tcW w:type="dxa" w:w="43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系統角色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workspace:WB-01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儀表板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公司級 read projection / summary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CORE-01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專案 / 專題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Project/Topic Core、Blueprint、DNA、Canonical Script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ASSET-01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素材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素材生成／版本／修正／handoff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VIDEO-01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影片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影片生成／版本／修正／handoff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EDIT-01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剪輯配音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整合後製、配音、Render、Output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QA-01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QA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Finished Output review / correction / recheck / pass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admin:DB-01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資料庫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資料模型、Trace、Read/Administration surface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workspace:STR-01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戰略中心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Strategic AI analysis / options / human decision support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Front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workspace:INFO-01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最新資訊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Research / Fact / Evidence / Context Candidate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admin:SYS-01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系統維護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System truth / change / impact / validation AI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admin:IAM-01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帳戶與權限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Account Permission Assignment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admin:DEV-01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企業自動開發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Company discovery / outreach workflow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admin:SOC-01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社群發布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Platform target / publish plan / result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admin:ERP-01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ERP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Finance read / connector / sync quality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admin:AIAPI-01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AI API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Provider / capability / route / test / operations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admin:SG-02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QA 評分項目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Criteria / Threshold / Gate Policy governance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admin:STR-01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戰略中心後台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Strategy intelligence / fact / playbook / opportunity / decision governance</w:t>
            </w:r>
          </w:p>
        </w:tc>
      </w:tr>
      <w:tr>
        <w:trPr>
          <w:cantSplit/>
        </w:trPr>
        <w:tc>
          <w:tcPr>
            <w:tcW w:type="dxa" w:w="10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5"/>
              </w:rPr>
              <w:t>Admin</w:t>
            </w:r>
          </w:p>
        </w:tc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admin:KB-01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知識庫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Knowledge / Experience / Learning / Review</w:t>
            </w:r>
          </w:p>
        </w:tc>
      </w:tr>
    </w:tbl>
    <w:p/>
    <w:p>
      <w:pPr>
        <w:pStyle w:val="Heading1"/>
      </w:pPr>
      <w:r>
        <w:t>3. ACPOS Brain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44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Layer</w:t>
            </w:r>
          </w:p>
        </w:tc>
        <w:tc>
          <w:tcPr>
            <w:tcW w:type="dxa" w:w="259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Owner Concept</w:t>
            </w:r>
          </w:p>
        </w:tc>
        <w:tc>
          <w:tcPr>
            <w:tcW w:type="dxa" w:w="59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責任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BRAIN-01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SYSTEM_STATE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全站 exact state/version/relationship projection；不替代 domain record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BRAIN-02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CONTEXT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依 page/operation/account/scope 選出 exact authorized context；建立 ContextPackage / Candidate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BRAIN-03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CONVERSATION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CORE / Strategy / System AI 共用 thread/branch/context continuity core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BRAIN-04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MEMORY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Conversation / Working / Decision / Version / Operational memory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BRAIN-05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DECISION_GOVERNANCE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AI output 保持 candidate/analysis，直到 Human / Governance decision 完成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BRAIN-06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VERSION_LINEAGE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exact version/hash/checksum/provenance；禁止 silent overwrite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BRAIN-07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ORCHESTRATION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解析合法下一步、handoff、dependency，不越權執行 domain action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BRAIN-08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AI_EXECUTION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Provider-neutral instruction → capability → eligible profile → adapter → provider → normalized result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BRAIN-09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EXPERIENCE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從真實執行/結果/QA/成本/延遲形成 ExperienceRecord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BRAIN-10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EVOLUTION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Experience → pattern → LearningCandidate → governed adoption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BRAIN-11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EXTERNAL_DATA_ACQUISITION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共用 crawl/search/fetch/ingest runtime；頁面只提交 domain intent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BRAIN-12</w:t>
            </w:r>
          </w:p>
        </w:tc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GOVERNANCE_OBSERVABILITY</w:t>
            </w:r>
          </w:p>
        </w:tc>
        <w:tc>
          <w:tcPr>
            <w:tcW w:type="dxa" w:w="59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Permission / Policy / Classification / Audit / Error / Health / Truthful State</w:t>
            </w:r>
          </w:p>
        </w:tc>
      </w:tr>
    </w:tbl>
    <w:p/>
    <w:p>
      <w:pPr>
        <w:pStyle w:val="Heading1"/>
      </w:pPr>
      <w:r>
        <w:t>4. System Truth Precedence</w:t>
      </w:r>
    </w:p>
    <w:p>
      <w:pPr>
        <w:spacing w:after="30"/>
        <w:ind w:left="346" w:hanging="288"/>
      </w:pPr>
      <w:r>
        <w:t>1.  Current Page Authority：決定各頁 Business / UI 行為。</w:t>
      </w:r>
    </w:p>
    <w:p>
      <w:pPr>
        <w:spacing w:after="30"/>
        <w:ind w:left="346" w:hanging="288"/>
      </w:pPr>
      <w:r>
        <w:t>2.  Global Shell / Navigation / Visual：決定全站外框、路由目標、視覺 Token。</w:t>
      </w:r>
    </w:p>
    <w:p>
      <w:pPr>
        <w:spacing w:after="30"/>
        <w:ind w:left="346" w:hanging="288"/>
      </w:pPr>
      <w:r>
        <w:t>3.  System Authority：決定跨頁 Context、Orchestration、AI、Experience、Integration。</w:t>
      </w:r>
    </w:p>
    <w:p>
      <w:pPr>
        <w:spacing w:after="30"/>
        <w:ind w:left="346" w:hanging="288"/>
      </w:pPr>
      <w:r>
        <w:t>4.  Runtime Contracts：決定 Identity、DB、Queue 等實際技術邊界。</w:t>
      </w:r>
    </w:p>
    <w:p>
      <w:pPr>
        <w:spacing w:after="30"/>
        <w:ind w:left="346" w:hanging="288"/>
      </w:pPr>
      <w:r>
        <w:t>5.  Implementation / Test / Deployment Evidence：只能證明是否已施工，不反向改寫 Authority。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E8EB"/>
          </w:tcPr>
          <w:p>
            <w:pPr>
              <w:jc w:val="left"/>
            </w:pPr>
            <w:r>
              <w:rPr>
                <w:b/>
                <w:color w:val="A32936"/>
              </w:rPr>
              <w:t>Unknown = BLOCK</w:t>
              <w:br/>
            </w:r>
            <w:r>
              <w:rPr>
                <w:color w:val="26304F"/>
              </w:rPr>
              <w:t>任何無 owner、無 exact version、無 permission、無 registered operation、無 required evidence 的跨頁行為，不得用 AI 推測補值；必須 BLOCK + REPORT_AUTHORITY_GAP。</w:t>
            </w:r>
          </w:p>
        </w:tc>
      </w:tr>
    </w:tbl>
    <w:p/>
    <w:p>
      <w:pPr>
        <w:pStyle w:val="Heading1"/>
      </w:pPr>
      <w:r>
        <w:t>5. Core Production Flow / 五大生產鏈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144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階段</w:t>
            </w:r>
          </w:p>
        </w:tc>
        <w:tc>
          <w:tcPr>
            <w:tcW w:type="dxa" w:w="180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Owner Page</w:t>
            </w:r>
          </w:p>
        </w:tc>
        <w:tc>
          <w:tcPr>
            <w:tcW w:type="dxa" w:w="345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輸入</w:t>
            </w:r>
          </w:p>
        </w:tc>
        <w:tc>
          <w:tcPr>
            <w:tcW w:type="dxa" w:w="3311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輸出 / 下一步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Project / Topic / Context / Decisions</w:t>
            </w:r>
          </w:p>
        </w:tc>
        <w:tc>
          <w:tcPr>
            <w:tcW w:type="dxa" w:w="331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Blueprint / DNA / Canonical Production Script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Exact Blueprint / DNA / Script refs</w:t>
            </w:r>
          </w:p>
        </w:tc>
        <w:tc>
          <w:tcPr>
            <w:tcW w:type="dxa" w:w="331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 Versions + evaluation + handoff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Exact upstream refs + approved assets</w:t>
            </w:r>
          </w:p>
        </w:tc>
        <w:tc>
          <w:tcPr>
            <w:tcW w:type="dxa" w:w="331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 Versions + evaluation + handoff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EDIT+VOICE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EDIT-01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Exact video/audio/script refs</w:t>
            </w:r>
          </w:p>
        </w:tc>
        <w:tc>
          <w:tcPr>
            <w:tcW w:type="dxa" w:w="331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Integrated Edit / Render / Output 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Exact finished output + criteria_version_ref</w:t>
            </w:r>
          </w:p>
        </w:tc>
        <w:tc>
          <w:tcPr>
            <w:tcW w:type="dxa" w:w="331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Pass / Finding / Correction Request / Recheck</w:t>
            </w:r>
          </w:p>
        </w:tc>
      </w:tr>
    </w:tbl>
    <w:p/>
    <w:p>
      <w:pPr>
        <w:pStyle w:val="ListBullet"/>
        <w:spacing w:after="30"/>
      </w:pPr>
      <w:r>
        <w:t>每階段必須消費 exact upstream refs，不用 latest/current/default alias。</w:t>
      </w:r>
    </w:p>
    <w:p>
      <w:pPr>
        <w:pStyle w:val="ListBullet"/>
        <w:spacing w:after="30"/>
      </w:pPr>
      <w:r>
        <w:t>AUTO / MANUAL 只改 progression behavior，不改 Source Truth。</w:t>
      </w:r>
    </w:p>
    <w:p>
      <w:pPr>
        <w:pStyle w:val="ListBullet"/>
        <w:spacing w:after="30"/>
      </w:pPr>
      <w:r>
        <w:t>任何修改建立新 version，禁止 silent overwrite。</w:t>
      </w:r>
    </w:p>
    <w:p>
      <w:pPr>
        <w:pStyle w:val="ListBullet"/>
        <w:spacing w:after="30"/>
      </w:pPr>
      <w:r>
        <w:t>QA 不自己生成替代媒體；Correction 回到真正的 production owner。</w:t>
      </w:r>
    </w:p>
    <w:p>
      <w:pPr>
        <w:pStyle w:val="Heading1"/>
      </w:pPr>
      <w:r>
        <w:t>6. Identity → Permission → Page Gate</w:t>
      </w:r>
    </w:p>
    <w:p>
      <w:pPr>
        <w:spacing w:after="30"/>
        <w:ind w:left="346" w:hanging="288"/>
      </w:pPr>
      <w:r>
        <w:t>1.  瀏覽器攜帶 `acpos_session` HttpOnly Cookie。</w:t>
      </w:r>
    </w:p>
    <w:p>
      <w:pPr>
        <w:spacing w:after="30"/>
        <w:ind w:left="346" w:hanging="288"/>
      </w:pPr>
      <w:r>
        <w:t>2.  Identity Runtime 解析 runtime session → READY account → non-disabled app_users actor。</w:t>
      </w:r>
    </w:p>
    <w:p>
      <w:pPr>
        <w:spacing w:after="30"/>
        <w:ind w:left="346" w:hanging="288"/>
      </w:pPr>
      <w:r>
        <w:t>3.  Shell 取得 `visible_page_uids`，只顯示授權 Front/Admin L1。</w:t>
      </w:r>
    </w:p>
    <w:p>
      <w:pPr>
        <w:spacing w:after="30"/>
        <w:ind w:left="346" w:hanging="288"/>
      </w:pPr>
      <w:r>
        <w:t>4.  進入 Page 時再執行 exact page / section / action / control / API / field permission + scope + state gate。</w:t>
      </w:r>
    </w:p>
    <w:p>
      <w:pPr>
        <w:spacing w:after="30"/>
        <w:ind w:left="346" w:hanging="288"/>
      </w:pPr>
      <w:r>
        <w:t>5.  Effectful write 額外要求 expected_version、idempotency、correlation、audit。</w:t>
      </w:r>
    </w:p>
    <w:p>
      <w:pPr>
        <w:spacing w:after="30"/>
        <w:ind w:left="346" w:hanging="288"/>
      </w:pPr>
      <w:r>
        <w:t>6.  Permission denied = HIDDEN；authorized but state blocked = DISABLED + reason。</w:t>
      </w:r>
    </w:p>
    <w:p>
      <w:pPr>
        <w:pStyle w:val="Heading1"/>
      </w:pPr>
      <w:r>
        <w:t>7. Context / AI / Provider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194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步驟</w:t>
            </w:r>
          </w:p>
        </w:tc>
        <w:tc>
          <w:tcPr>
            <w:tcW w:type="dxa" w:w="820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系統行為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Context Resolution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Current user + page operation → authorized scope → exact object/version/decision/source refs → conflict check → fingerprint → ACPOSContextPackage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Conversation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 / Strategy / System AI 共用 Conversation Core，但各 domain context 彼此隔離；mode switch 不得 silent reset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Instruction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Domain 產生 provider-neutral canonical instruction；Provider syntax 不得寫進 department script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Capability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依 operation 確定 required capability；硬性 permission/policy/rights/classification/health 先過 Gate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Route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AIAPI-01 Router 從 eligible ProviderModelProfiles 排序；前端不得 override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Provider Adapter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將 canonical instruction 轉 Provider-specific request；credential 只用 Secret Reference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Result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Normalize / validate / persist route-job-attempt-result lineage；回到 domain owner 做 evaluation / version / decision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4DD"/>
          </w:tcPr>
          <w:p>
            <w:pPr>
              <w:jc w:val="left"/>
            </w:pPr>
            <w:r>
              <w:rPr>
                <w:b/>
                <w:color w:val="9A6600"/>
              </w:rPr>
              <w:t>AI Authority Boundary</w:t>
              <w:br/>
            </w:r>
            <w:r>
              <w:rPr>
                <w:color w:val="26304F"/>
              </w:rPr>
              <w:t>Raw AI Output 永遠不是 Canonical Decision、Approved Knowledge 或 Production Truth。正式化需要對應 Domain 的 Review / Approve / Adopt Gate。</w:t>
            </w:r>
          </w:p>
        </w:tc>
      </w:tr>
    </w:tbl>
    <w:p/>
    <w:p>
      <w:pPr>
        <w:pStyle w:val="Heading1"/>
      </w:pPr>
      <w:r>
        <w:t>8. Shared External Data Acquisition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87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Consumer</w:t>
            </w:r>
          </w:p>
        </w:tc>
        <w:tc>
          <w:tcPr>
            <w:tcW w:type="dxa" w:w="396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允許模式</w:t>
            </w:r>
          </w:p>
        </w:tc>
        <w:tc>
          <w:tcPr>
            <w:tcW w:type="dxa" w:w="43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Output Target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KB-01</w:t>
            </w:r>
          </w:p>
        </w:tc>
        <w:tc>
          <w:tcPr>
            <w:tcW w:type="dxa" w:w="39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WEB_CRAWL / WEB_FETCH / SEARCH / RSS / DOCUMENT / RECRAWL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Knowledge evidence / citation pipeline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INFO-01</w:t>
            </w:r>
          </w:p>
        </w:tc>
        <w:tc>
          <w:tcPr>
            <w:tcW w:type="dxa" w:w="39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SEARCH / WEB_FETCH / WEB_CRAWL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Fact / Evidence / Context Candidate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 STR-01</w:t>
            </w:r>
          </w:p>
        </w:tc>
        <w:tc>
          <w:tcPr>
            <w:tcW w:type="dxa" w:w="39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SEARCH / WEB_CRAWL / WEB_FETCH / RECRAWL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Strategy source / watchlist / fact / trend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DEV-01</w:t>
            </w:r>
          </w:p>
        </w:tc>
        <w:tc>
          <w:tcPr>
            <w:tcW w:type="dxa" w:w="39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SEARCH / CRAWL / FETCH / JSON / CONTINUOUS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Company discovery evidence → directory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SOC-01</w:t>
            </w:r>
          </w:p>
        </w:tc>
        <w:tc>
          <w:tcPr>
            <w:tcW w:type="dxa" w:w="39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SEARCH / FETCH / JSON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Social target discovery evidence</w:t>
            </w:r>
          </w:p>
        </w:tc>
      </w:tr>
    </w:tbl>
    <w:p/>
    <w:p>
      <w:pPr>
        <w:pStyle w:val="ListBullet"/>
        <w:spacing w:after="30"/>
      </w:pPr>
      <w:r>
        <w:t>Shared Acquisition Runtime 統一負責 robots/rights/domain/rate/retry/snapshot/dedupe/normalize/evidence/audit。</w:t>
      </w:r>
    </w:p>
    <w:p>
      <w:pPr>
        <w:pStyle w:val="ListBullet"/>
        <w:spacing w:after="30"/>
      </w:pPr>
      <w:r>
        <w:t>Page 不可建立第二套 crawler，亦不可把 raw crawl result 直接寫成 Canon / Knowledge / Strategy Truth。</w:t>
      </w:r>
    </w:p>
    <w:p>
      <w:pPr>
        <w:pStyle w:val="Heading1"/>
      </w:pPr>
      <w:r>
        <w:t>9. Data / Queue / Version /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3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Layer</w:t>
            </w:r>
          </w:p>
        </w:tc>
        <w:tc>
          <w:tcPr>
            <w:tcW w:type="dxa" w:w="77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Hard Rule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PostgreSQL + RLS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Canonical data owner per domain；RLS / permission 不可由前端取代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Queue / Worker / DLQ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Async job 狀態與 retry/failure 由共用 runtime 管理；Frontend 不直接改 Job State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Version / Lineage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每次 revision 新增版本；Exact base/version/ref 必須保留；Asset/Output 不覆蓋原版本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Integration Event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只通知跨頁狀態；source domain object 仍是 truth owner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Audit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Effectful operation 必須 correlation + actor + action + target + result / error；不得記錄 raw secret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Evidence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Test/Production Evidence 證明執行結果，不成為產品 Authority</w:t>
            </w:r>
          </w:p>
        </w:tc>
      </w:tr>
    </w:tbl>
    <w:p/>
    <w:p>
      <w:pPr>
        <w:pStyle w:val="Heading1"/>
      </w:pPr>
      <w:r>
        <w:t>10. Cross-page Handoff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187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Producer</w:t>
            </w:r>
          </w:p>
        </w:tc>
        <w:tc>
          <w:tcPr>
            <w:tcW w:type="dxa" w:w="25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Handoff Object</w:t>
            </w:r>
          </w:p>
        </w:tc>
        <w:tc>
          <w:tcPr>
            <w:tcW w:type="dxa" w:w="23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Consumer</w:t>
            </w:r>
          </w:p>
        </w:tc>
        <w:tc>
          <w:tcPr>
            <w:tcW w:type="dxa" w:w="338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Blueprint / Script / DNA refs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exact version + lock / approval state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 Version / Handoff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accepted output + required lineage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 Version / Handoff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EDIT-01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accepted output + required lineage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EDIT-01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Final Output / QA Handoff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render complete + exact output version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Correction Request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Owning production page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target exact source version + finding evidence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INFO/KB/STR Admin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Context Candidate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Consumer Domain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consumer review / adoption owner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AIAPI-01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Route Decision / Provider Result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Owning Domain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capability/permission/route lineage + normalized result</w:t>
            </w:r>
          </w:p>
        </w:tc>
      </w:tr>
    </w:tbl>
    <w:p/>
    <w:p>
      <w:pPr>
        <w:pStyle w:val="Heading1"/>
      </w:pPr>
      <w:r>
        <w:t>11. Failure / Recovery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88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Failure Class</w:t>
            </w:r>
          </w:p>
        </w:tc>
        <w:tc>
          <w:tcPr>
            <w:tcW w:type="dxa" w:w="727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處置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 / AUTH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Fail-closed；未授權內容/控制不顯示；不可 client bypass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VERSION_CONFLICT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停止 effectful write → reload exact version → review diff → resubmit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MISSING AUTHORITY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BLOCK + REPORT_AUTHORITY_GAP；不得猜 operation / field / owner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PROVIDER / EXTERNAL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保留 pending/failed/degraded 真實狀態；不可 fake success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QUEUE / ASYNC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依 registered retry policy；retry 建立/保留獨立 attempt lineage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DATA INCOMPLETE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 — / incomplete / stale / masked；不得以 0 或 sample 補值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CROSS-STAGE HANDOFF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缺 physical / schema-valid / required-field-complete input 時，阻擋 successor 並 re-enter owning predecessor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AUDIT / EVIDENCE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沒有 fresh evidence 不得宣告 runtime / deploy / production complete</w:t>
            </w:r>
          </w:p>
        </w:tc>
      </w:tr>
    </w:tbl>
    <w:p/>
    <w:p>
      <w:pPr>
        <w:pStyle w:val="Heading1"/>
      </w:pPr>
      <w:r>
        <w:t>12. Global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30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Acceptance UID</w:t>
            </w:r>
          </w:p>
        </w:tc>
        <w:tc>
          <w:tcPr>
            <w:tcW w:type="dxa" w:w="78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PASS 條件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SYS-ACC-01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18 個 Current Page 都有唯一 owner / route / permission / integration role。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SYS-ACC-02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Front 9 + Admin 9；Global Shell adaptive reflow 不遮住 Workspace。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SYS-ACC-03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 → Permission → Page Gate → Operation Gate 順序不可繞過。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SYS-ACC-04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CORE→ASSET→VIDEO→EDIT→QA exact version handoff 完整。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SYS-ACC-05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Provider selection 只在 AIAPI-01 / shared router；department picker 不存在。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SYS-ACC-06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Context / Conversation / AI Output 不會自動變成 Canon / Approved Knowledge。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SYS-ACC-07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Shared Acquisition 只有一套 runtime；KB/INFO/STR/DEV/SOC 不重複建 crawler。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SYS-ACC-08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Async lifecycle / retry / failure / audit 保留完整 attempt lineage。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SYS-ACC-09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No fake data / fake success / missing-as-zero / secret plaintext。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SYS-ACC-10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Word/Authority 完整 ≠ application/runtime/deployment complete；完成宣告必須另有 fresh evidence。</w:t>
            </w:r>
          </w:p>
        </w:tc>
      </w:tr>
    </w:tbl>
    <w:p/>
    <w:p>
      <w:r>
        <w:br w:type="page"/>
      </w:r>
    </w:p>
    <w:p>
      <w:pPr>
        <w:pStyle w:val="Heading1"/>
      </w:pPr>
      <w:r>
        <w:t>13. Construction / Verification Order</w:t>
      </w:r>
    </w:p>
    <w:p>
      <w:pPr>
        <w:spacing w:after="30"/>
        <w:ind w:left="346" w:hanging="288"/>
      </w:pPr>
      <w:r>
        <w:t>1.  先施工／驗證 Global Shell adaptive reflow，讓所有頁面共享同一穩定 mount geometry。</w:t>
      </w:r>
    </w:p>
    <w:p>
      <w:pPr>
        <w:spacing w:after="30"/>
        <w:ind w:left="346" w:hanging="288"/>
      </w:pPr>
      <w:r>
        <w:t>2.  驗證 Login / Identity session 與登入後可見 Navigation。</w:t>
      </w:r>
    </w:p>
    <w:p>
      <w:pPr>
        <w:spacing w:after="30"/>
        <w:ind w:left="346" w:hanging="288"/>
      </w:pPr>
      <w:r>
        <w:t>3.  逐頁對接 Page Authority → Control → Action → Permission → API → Runtime → DB / Provider。</w:t>
      </w:r>
    </w:p>
    <w:p>
      <w:pPr>
        <w:spacing w:after="30"/>
        <w:ind w:left="346" w:hanging="288"/>
      </w:pPr>
      <w:r>
        <w:t>4.  驗證五大生產鏈 exact-version handoff 與 correction round-trip。</w:t>
      </w:r>
    </w:p>
    <w:p>
      <w:pPr>
        <w:spacing w:after="30"/>
        <w:ind w:left="346" w:hanging="288"/>
      </w:pPr>
      <w:r>
        <w:t>5.  驗證 AIAPI router / queue / provider adapter / normalized result lineage。</w:t>
      </w:r>
    </w:p>
    <w:p>
      <w:pPr>
        <w:spacing w:after="30"/>
        <w:ind w:left="346" w:hanging="288"/>
      </w:pPr>
      <w:r>
        <w:t>6.  驗證 KB / INFO / Strategy / DEV / SOC 對 shared acquisition 的 domain-specific binding。</w:t>
      </w:r>
    </w:p>
    <w:p>
      <w:pPr>
        <w:spacing w:after="30"/>
        <w:ind w:left="346" w:hanging="288"/>
      </w:pPr>
      <w:r>
        <w:t>7.  跑全站 permission-denied / version-conflict / missing-authority / provider-failure / queue-failure / stale-data negative tests。</w:t>
      </w:r>
    </w:p>
    <w:p>
      <w:pPr>
        <w:spacing w:after="30"/>
        <w:ind w:left="346" w:hanging="288"/>
      </w:pPr>
      <w:r>
        <w:t>8.  最後才做 Production deployment / remote browser / external provider E2E；不得由文件或本機測試推定。</w:t>
      </w:r>
    </w:p>
    <w:p>
      <w:pPr>
        <w:pStyle w:val="Heading1"/>
      </w:pPr>
      <w:r>
        <w:t>14. Verification Evidence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Layer</w:t>
            </w:r>
          </w:p>
        </w:tc>
        <w:tc>
          <w:tcPr>
            <w:tcW w:type="dxa" w:w="79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5"/>
              </w:rPr>
              <w:t>必須證明的事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DESIGN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頁面、Shell、Navigation、Interaction、State、Error、Recovery 與 acceptance 定義完整；僅代表可施工。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CLIENT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DOM / visual / keyboard / responsive / i18n / disabled reason 與 no-fake-data 行為符合設計。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SERVER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Identity、Permission、Scope、State Guard、Version、Idempotency、Audit 均由 Server 執行，不能只靠前端。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RUNTIME + DB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Canonical owner、migration、RLS、version lineage、transaction / persistence 可重現。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ASYNC + PROVIDER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Queue / Worker / DLQ、Provider route / adapter / callback / retry 保留 exact attempt lineage。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E2E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Browser 跨頁 handoff、negative paths、correction round-trip、shared runtime integration 實際通過。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PRODUCTION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5"/>
              </w:rPr>
              <w:t>Exact deployed SHA、remote acceptance、Production data/runtime readiness 與 external provider evidence 都存在。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Design Closure Boundary</w:t>
              <w:br/>
            </w:r>
            <w:r>
              <w:rPr>
                <w:color w:val="26304F"/>
              </w:rPr>
              <w:t>這三份補齊文件只完成設計層閉環；GitHub 程式碼、Runtime、E2E 與 Production 狀態仍必須由後續 fresh execution evidence 個別證明。</w:t>
            </w:r>
          </w:p>
        </w:tc>
      </w:tr>
    </w:tbl>
    <w:p/>
    <w:p>
      <w:pPr>
        <w:sectPr>
          <w:footerReference w:type="default" r:id="rId9"/>
          <w:pgSz w:w="11909" w:h="16834"/>
          <w:pgMar w:top="792" w:right="835" w:bottom="792" w:left="835" w:header="720" w:footer="720" w:gutter="0"/>
          <w:cols w:space="720"/>
          <w:docGrid w:linePitch="360"/>
        </w:sectPr>
      </w:pPr>
    </w:p>
    <w:p>
      <w:pPr>
        <w:pStyle w:val="Heading1"/>
      </w:pPr>
      <w:r>
        <w:t>Exhaustive Functional / System Logic / Cross-stage Closure Contract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p>
      <w:r>
        <w:t>對每個 REQUIRED Function / Operation / system-logic concern，必須逐項標示 REQUIRED 或 NOT_APPLICABLE；NOT_APPLICABLE 必須有 Authority reason。缺欄、UNKNOWN、以其他頁存在作替代、或只寫 UI 名稱，都不能取得 closure credit。</w:t>
      </w:r>
    </w:p>
    <w:p>
      <w:pPr>
        <w:pStyle w:val="Heading2"/>
      </w:pPr>
      <w:r>
        <w:t>L01–L24 Functional Forward/Backward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rPr>
          <w:tblHeader w:val="true"/>
        </w:trPr>
        <w:tc>
          <w:tcPr>
            <w:tcW w:type="dxa" w:w="5208"/>
            <w:shd w:fill="EDE9FE"/>
          </w:tcPr>
          <w:p>
            <w:r>
              <w:rPr>
                <w:sz w:val="11"/>
              </w:rPr>
              <w:t>ID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Node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Required closure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Previous Context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Resolve predecessor state / exact source refs.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Trigger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Named control/event that begins the function.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Input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Typed user/system inputs and exact refs.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Validation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Pre-action validation and fail-closed checks.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Action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User/system intent mapped to one governed action.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Canonical operation / command name.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Payload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Typed payload fields + constraints.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Owner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Canonical owner of the operation.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L09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Runtime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Runtime/port/worker/provider binding or explicit IMPLEMENTATION_REQUIRED.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Authorization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Permission / role / scope check.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Mutation_or_Read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Exact read/mutation boundary.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State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Pre/post state transition.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Output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Exact output/ref/version produced.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UI_Effect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Visible page effect / updated region.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Post_Action_Validation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Fresh validation after operation.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Success_Next_State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Named successful state.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Next_Function_or_Page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Explicit downstream consumer / route.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Failure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Canonical failure taxonomy / condition.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L19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Recovery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Recovery owner/action.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L20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Retry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Retry eligibility / idempotency relationship.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L21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Cancel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Cancellation semantics when applicable.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L22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Resume_Back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Persisted resume/back behavior.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L23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Downstream_Readiness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Consumer-required refs/schema/evidence are present.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L24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Audit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Audit event/evidence/correlation refs persisted.</w:t>
            </w:r>
          </w:p>
        </w:tc>
      </w:tr>
    </w:tbl>
    <w:p>
      <w:pPr>
        <w:pStyle w:val="Heading2"/>
      </w:pPr>
      <w:r>
        <w:t>S01–S30 System Logic Applicability +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rPr>
          <w:tblHeader w:val="true"/>
        </w:trPr>
        <w:tc>
          <w:tcPr>
            <w:tcW w:type="dxa" w:w="5208"/>
            <w:shd w:fill="EDE9FE"/>
          </w:tcPr>
          <w:p>
            <w:r>
              <w:rPr>
                <w:sz w:val="11"/>
              </w:rPr>
              <w:t>ID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System logic concern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Disposition rule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Entity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Operation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Input/Payload Schema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Validation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Authorization/Permission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Mutation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Read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State Machine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S09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Transaction Boundary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Idempotency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Concurrency/Race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Consistency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Async/Job Semantics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Queue/Worker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Timeout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Retry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Cancel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Error Taxonomy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S19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Recovery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Resume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Version/Checksum/Exact Ref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Dependency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Provider/External Boundary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Permission/RLS Boundary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Audit/Correlation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Observability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Producer/Consumer Schema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Evidence Contract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S29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Terminal Closure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S30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Applicability Disposition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REQUIRED→must bind exact contract/evidence; NOT_APPLICABLE→must state authority-backed reason.</w:t>
            </w:r>
          </w:p>
        </w:tc>
      </w:tr>
    </w:tbl>
    <w:p>
      <w:pPr>
        <w:pStyle w:val="Heading2"/>
      </w:pPr>
      <w:r>
        <w:t>H01–H12 Cross-stage Consumer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rPr>
          <w:tblHeader w:val="true"/>
        </w:trPr>
        <w:tc>
          <w:tcPr>
            <w:tcW w:type="dxa" w:w="5208"/>
            <w:shd w:fill="EDE9FE"/>
          </w:tcPr>
          <w:p>
            <w:r>
              <w:rPr>
                <w:sz w:val="11"/>
              </w:rPr>
              <w:t>ID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Cross-stage check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Required result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Predecessor output exact-ref ready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Predecessor state allowed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Version/checksum bound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Authority/profile/policy refs bound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Required evidence present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Permission context portable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Producer schema matches consumer input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Consumer can reject stale/superseded ref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H09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Failure routes back to canonical owner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H10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Retry/resume preserves lineage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H11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Audit correlation continues across boundary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H12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Successor readiness explicitly PASS/BLOCK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PASS with exact refs/evidence, or BLOCK with owner/recovery; no implicit readiness.</w:t>
            </w:r>
          </w:p>
        </w:tc>
      </w:tr>
    </w:tbl>
    <w:p>
      <w:pPr>
        <w:pStyle w:val="Heading2"/>
      </w:pPr>
      <w:r>
        <w:t>Exhaustive Denominator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7812"/>
            <w:shd w:fill="EDE9FE"/>
          </w:tcPr>
          <w:p>
            <w:r>
              <w:rPr>
                <w:sz w:val="12"/>
              </w:rPr>
              <w:t>Denominator</w:t>
            </w:r>
          </w:p>
        </w:tc>
        <w:tc>
          <w:tcPr>
            <w:tcW w:type="dxa" w:w="7812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Functions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Every visible/effectful function + system-triggered function in the page contract.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Operations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Every operation reachable from those functions, including cancel/retry/recheck/submit/approve.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System logic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S01–S30 evaluated per applicable operation/domain; absence is not implicit N/A.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Cross-stage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Every predecessor→successor handoff in the package, not representative examples.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Completion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Only when all REQUIRED rows close and all N/A rows carry authority reason may Stage-02 functional closure be claimed.</w:t>
            </w:r>
          </w:p>
        </w:tc>
      </w:tr>
    </w:tbl>
    <w:p>
      <w:pPr>
        <w:sectPr>
          <w:pgSz w:w="16834" w:h="11909" w:orient="landscape"/>
          <w:pgMar w:top="605" w:right="605" w:bottom="605" w:left="605" w:header="720" w:footer="720" w:gutter="0"/>
          <w:cols w:space="720"/>
          <w:docGrid w:linePitch="360"/>
        </w:sectPr>
      </w:pPr>
    </w:p>
    <w:p>
      <w:pPr>
        <w:pStyle w:val="Heading1"/>
      </w:pPr>
      <w:r>
        <w:t>18-Page Exhaustive Denominator / Evidence Ledger</w:t>
      </w:r>
    </w:p>
    <w:p>
      <w:r>
        <w:rPr>
          <w:b/>
        </w:rPr>
        <w:t xml:space="preserve">[ACPOS-20260921-BATCH-03-EXHAUSTIVE-DENOMINATOR-LEDGER-V1] </w:t>
      </w:r>
      <w:r>
        <w:t>This ledger is generated from the exact current 18 page Word control registries. It does not turn missing Runtime, Human Review, or source-defined fields into PASS. It establishes a reproducible denominator/evidence snapshot so subsequent remediation works only on verified gaps.</w:t>
      </w:r>
    </w:p>
    <w:p>
      <w:pPr>
        <w:pStyle w:val="Heading2"/>
      </w:pPr>
      <w:r>
        <w:t>Ledger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22"/>
        <w:gridCol w:w="5522"/>
      </w:tblGrid>
      <w:tr>
        <w:trPr>
          <w:tblHeader w:val="true"/>
        </w:trPr>
        <w:tc>
          <w:tcPr>
            <w:tcW w:type="dxa" w:w="5522"/>
            <w:shd w:fill="EDE9FE"/>
          </w:tcPr>
          <w:p>
            <w:r>
              <w:rPr>
                <w:sz w:val="11"/>
              </w:rPr>
              <w:t>Rule</w:t>
            </w:r>
          </w:p>
        </w:tc>
        <w:tc>
          <w:tcPr>
            <w:tcW w:type="dxa" w:w="5522"/>
            <w:shd w:fill="EDE9FE"/>
          </w:tcPr>
          <w:p>
            <w:r>
              <w:rPr>
                <w:sz w:val="11"/>
              </w:rPr>
              <w:t>Requirement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Source snapshot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Each page row binds exact Word blob SHA + deterministic normalized control-registry SHA-256.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Denominator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Unique Control UID rows found in current tables whose header explicitly contains Control UID. Duplicate UIDs across repeated construction tables are de-duplicated by the richest source row.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Direct binding diagnostics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Missing Action/Gate/Permission/Operation/Runtime Owner counts are raw source diagnostics. They are not automatically defects when the runtime status makes the field legitimately N/A; remediation must classify them against current authority.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Runtime truth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SPEC_EXACT_RUNTIME_BLOCKED / NOT_EXECUTED and OWNER_ORCHESTRATED_RUNTIME_EXACT_NO_PUBLIC_ROUTE remain truthful states; this ledger does not materialize Runtime.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Page-level L/S/H/TY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YES only when the page itself contains both boundary IDs for that audit family. NO means formal page-level materialization remains to be cross-walked; it does not by itself erase existing domain content.</w:t>
            </w:r>
          </w:p>
        </w:tc>
      </w:tr>
      <w:tr>
        <w:tc>
          <w:tcPr>
            <w:tcW w:type="dxa" w:w="5522"/>
          </w:tcPr>
          <w:p>
            <w:r>
              <w:rPr>
                <w:sz w:val="11"/>
              </w:rPr>
              <w:t>Human/Freeze</w:t>
            </w:r>
          </w:p>
        </w:tc>
        <w:tc>
          <w:tcPr>
            <w:tcW w:type="dxa" w:w="5522"/>
          </w:tcPr>
          <w:p>
            <w:r>
              <w:rPr>
                <w:sz w:val="11"/>
              </w:rPr>
              <w:t>Human review and DESIGN_FROZEN flags are evidence boundaries and cannot be auto-approved by this ledger.</w:t>
            </w:r>
          </w:p>
        </w:tc>
      </w:tr>
    </w:tbl>
    <w:p>
      <w:pPr>
        <w:pStyle w:val="Heading2"/>
      </w:pPr>
      <w:r>
        <w:t>18-Page Denominator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rPr>
          <w:tblHeader w:val="true"/>
        </w:trPr>
        <w:tc>
          <w:tcPr>
            <w:tcW w:type="dxa" w:w="480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File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Blob SHA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Unique Controls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Source Tables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Registry SHA256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Effectful-like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Runtime blocked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No-public-route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UI local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Read exact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Missing Action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Missing Gate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Missing Permission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Missing Operation*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Missing Runtime Owner*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SOURCE_NOT_DEFINED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L01-L24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S01-S30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H01-H12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TY01-TY15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Visual Review</w:t>
            </w:r>
          </w:p>
        </w:tc>
        <w:tc>
          <w:tcPr>
            <w:tcW w:type="dxa" w:w="480"/>
            <w:shd w:fill="EDE9FE"/>
          </w:tcPr>
          <w:p>
            <w:r>
              <w:rPr>
                <w:sz w:val="7"/>
              </w:rPr>
              <w:t>Design Frozen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ACPOS_AIAPI-01_AI_API管理_Mother_Basic_Design_OPTIMIZED.docx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ef610d7f6f2bcc72890f1ba563c063f737cae60e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T31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bed6aacd5baed927d0e554827fccefaba3a3d4dc75aed8b0169c07bdafe1f4a9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ASSET-01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ACPOS_ASSET-01_MOTHER_BASIC_DESIGN_TECH_PURPLE_v1.0.docx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71c6c4b8b734a51db5f83b73fc76d455973b8775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T11,T26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401c53ebea713505ed2a9b4995fcbf3bbfa87745cdee76de79507dd9813dfe13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CORE-01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ACPOS_CORE-01_MOTHER_BASIC_DESIGN_TECH_PURPLE_v1.0.docx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a140edcba1d76d5d38b088ec856f6c2bd4692978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T11,T28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8640488ef9755a7b1c3ff63cdfd0b31e27a254e7fc1c4d8da2dd5878c7af3b44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FALSE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ACPOS_DB-01_MOTHER_BASIC_DESIGN_TECH_PURPLE_v1.0.docx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741bd95a20b44252725732c0158d2439364cb83e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T14,T27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8556bdde50e3a937583fb79f1a389743f1138ef21d1758567f1b56675a2c8256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DEV-01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ACPOS_DEV-01_企業自動開發系統_Mother_Basic_Design_OPTIMIZED.docx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a98a7eedabcf27af1ecb7015591b2a7c85ecb8de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f25778325204a00c77a8d979cc07ba4f94e7b3da70e5daa9087f6bdfa6362968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EDIT-01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ACPOS_EDIT-01_MOTHER_BASIC_DESIGN_TECH_PURPLE_v1.0.docx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f478bbe5e80b4b26b73e131536db740724364003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160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T28,T33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c219aa92ea9b4b4eedece8cf0aa8cdd3ce8cebbe05f391cbd0f1eef0b6cbcba9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FALSE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ERP-01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ACPOS_ERP-01_ERP與財務_Mother_Basic_Design_OPTIMIZED.docx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87e3086adc0f705a8e13ac9c73dabb2b30cafa33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8b52bf8f48e4aa0c1aaca02760e443248c27be0b4055bc02daafa057392b7c3e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IAM-01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ACPOS_IAM-01_帳戶與權限_Mother_Basic_Design_OPTIMIZED.docx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e1845f6997cd87abf4f38a24a247a30d41cd065b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T13,T33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eb60f624cd8bce6c17fccc452a59fc18dc083e6da4a50241b592553cb60f3352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INFO-01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ACPOS_INFO-01_MOTHER_BASIC_DESIGN_TECH_PURPLE_v1.0.docx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9c8af306b835c49d7216824c82f420c0c4d8e5b1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T13,T27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ecb51c6a11dc46414c3b5665cb6fed480364eaa7ca814b2923f9515f18021d18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ACPOS_KB-01_知識庫_Mother_Basic_Design_OPTIMIZED.docx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e46ef542a5be7249f3b5f60ff308bdfd8e26bacb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9bf2aad25a5207f4a11f7e18db5861a9456477cfd2c724789b9e2a8ad64429f1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QA-01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ACPOS_QA-01_MOTHER_BASIC_DESIGN_TECH_PURPLE_v1.0.docx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dd5533f7ab0ffec491f2d6ab16c86c84cead8a7c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T9,T24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56cffe132eb5cd1bd9ac1d18f7e2f654fffebce0479954f9bdc046fdb3dc750a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ACPOS_SG-02_QA審查項目名單_Mother_Basic_Design_OPTIMIZED.docx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dc21e0b85a0058953d127b0f9b42c9b500fd19ba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20f871e38adc89f38d2637ea66a3bb876e84f1b7c8d943129ecb8a38e784110a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SOC-01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ACPOS_SOC-01_社群發布_Mother_Basic_Design_OPTIMIZED.docx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82112c2a3759b4d5b3ebce4e1ed184198ac0d0b2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d6ec202647ea885135fd696504f28f533a726ad7a78cec5f9e6f206289ce0950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STR-01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ACPOS_STR-01_WORKSPACE_MOTHER_BASIC_DESIGN_TECH_PURPLE_v1.0.docx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2273aa79858e3a0b4bb7c9ff99cd192d54220bc4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T16,T29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a4d731dfcd2c98f1a429011e021adac78af14b32af372cf864fc390494bda9aa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ACPOS_SYS-01_系統維護與生命週期工作區_Mother_Basic_Design_OPTIMIZED.docx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e2be8ed3fec0eed66fa53135d5bad5b4a963ff7a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12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T16,T17,T35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8ab21cb406cf431e40e4c18d5b7acbbfb7355b4fc545b69d57ca5a6e319a3e6c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VIDEO-01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ACPOS_VIDEO-01_MOTHER_BASIC_DESIGN_TECH_PURPLE_v1.0.docx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5c524d869b8e255b1706fbc3faa05918d0ab9524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85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T9,T24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b95f808d0f282da3ff37f296ad5c8a25f9f0347b8d2893f9faa96924694ea3f0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7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FALSE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WB-01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ACPOS_WB-01_MOTHER_BASIC_DESIGN_TECH_PURPLE_v1.0.docx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d262022d97d3138dae98b0c45c59bd859f3600fd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T15,T26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39ef323e53551b9554f6e5e111c220df3fb5ee83a30db97235a6f2a06cbc37e5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28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HUMAN_REVIEW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FALSE</w:t>
            </w:r>
          </w:p>
        </w:tc>
      </w:tr>
      <w:tr>
        <w:tc>
          <w:tcPr>
            <w:tcW w:type="dxa" w:w="480"/>
          </w:tcPr>
          <w:p>
            <w:r>
              <w:rPr>
                <w:sz w:val="7"/>
              </w:rPr>
              <w:t>ADMIN-STR-01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ACPOS_admin_STR-01_戰略中心後台_Mother_Basic_Design_OPTIMIZED.docx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b1102528b53aa1a9230f610ac386fd208df0a916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19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T22,T24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6362989444ce993f15fbe740dba0ad3398f7e81ff0eaea76fb31f45607bc7d0c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13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6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4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NO_FLAG</w:t>
            </w:r>
          </w:p>
        </w:tc>
        <w:tc>
          <w:tcPr>
            <w:tcW w:type="dxa" w:w="480"/>
          </w:tcPr>
          <w:p>
            <w:r>
              <w:rPr>
                <w:sz w:val="7"/>
              </w:rPr>
              <w:t>NO_FALSE_FLAG</w:t>
            </w:r>
          </w:p>
        </w:tc>
      </w:tr>
    </w:tbl>
    <w:p>
      <w:pPr>
        <w:pStyle w:val="Heading2"/>
      </w:pPr>
      <w:r>
        <w:t>Fresh Denominator Totals / Next Remediation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82"/>
        <w:gridCol w:w="3682"/>
        <w:gridCol w:w="3682"/>
      </w:tblGrid>
      <w:tr>
        <w:trPr>
          <w:tblHeader w:val="true"/>
        </w:trPr>
        <w:tc>
          <w:tcPr>
            <w:tcW w:type="dxa" w:w="3682"/>
            <w:shd w:fill="EDE9FE"/>
          </w:tcPr>
          <w:p>
            <w:r>
              <w:rPr>
                <w:sz w:val="10"/>
              </w:rPr>
              <w:t>Metric</w:t>
            </w:r>
          </w:p>
        </w:tc>
        <w:tc>
          <w:tcPr>
            <w:tcW w:type="dxa" w:w="3682"/>
            <w:shd w:fill="EDE9FE"/>
          </w:tcPr>
          <w:p>
            <w:r>
              <w:rPr>
                <w:sz w:val="10"/>
              </w:rPr>
              <w:t>Value</w:t>
            </w:r>
          </w:p>
        </w:tc>
        <w:tc>
          <w:tcPr>
            <w:tcW w:type="dxa" w:w="3682"/>
            <w:shd w:fill="EDE9FE"/>
          </w:tcPr>
          <w:p>
            <w:r>
              <w:rPr>
                <w:sz w:val="10"/>
              </w:rPr>
              <w:t>Interpretation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Pages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18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Fixed by current physical page package for this snapshot; future runs must re-resolve.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Unique Control UIDs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899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Current source-grounded control denominator from explicit Control UID tables.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Effectful-like rows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199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Rows requiring runtime/owner truth or an explicit owner-orchestrated boundary.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Runtime blocked / not executed rows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26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Must remain blocked until fresh implementation evidence closes them.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Owner-orchestrated no-public-route rows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10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Valid only with exact owner/local-command contract; no invented public API.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Raw missing Action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78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Classify against control type; do not auto-fill.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Raw missing Gate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23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Classify against control type; do not auto-fill.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Raw missing Permission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7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Classify against control type; do not auto-fill.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Raw missing Operation*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125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*Excludes UI_LOCAL_EXACT, READ_EXACT and owner-orchestrated no-public-route rows from missing-operation count.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Raw missing Runtime Owner*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39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*Only effectful/owner-orchestrated/blocked-like rows counted.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SOURCE_NOT_DEFINED cells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0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Must be resolved from canonical source or remain decision-required; never guessed.</w:t>
            </w:r>
          </w:p>
        </w:tc>
      </w:tr>
      <w:tr>
        <w:tc>
          <w:tcPr>
            <w:tcW w:type="dxa" w:w="3682"/>
          </w:tcPr>
          <w:p>
            <w:r>
              <w:rPr>
                <w:sz w:val="10"/>
              </w:rPr>
              <w:t>Formal page-level L/S/H/TY materialization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See 18-page summary</w:t>
            </w:r>
          </w:p>
        </w:tc>
        <w:tc>
          <w:tcPr>
            <w:tcW w:type="dxa" w:w="3682"/>
          </w:tcPr>
          <w:p>
            <w:r>
              <w:rPr>
                <w:sz w:val="10"/>
              </w:rPr>
              <w:t>Next batch must cross-walk verified source evidence; a generic global rule alone is not page-level exhaustive closure.</w:t>
            </w:r>
          </w:p>
        </w:tc>
      </w:tr>
    </w:tbl>
    <w:p>
      <w:r>
        <w:t>MACHINE_LEDGER_JSON={"marker":"ACPOS-20260921-BATCH-03-EXHAUSTIVE-DENOMINATOR-LEDGER-V1","pages":[{"H":"NO","L":"NO","S":"NO","TY":"NO","blob_sha":"ef610d7f6f2bcc72890f1ba563c063f737cae60e","control_registry_sha256":"bed6aacd5baed927d0e554827fccefaba3a3d4dc75aed8b0169c07bdafe1f4a9","design_frozen":"NO_FALSE_FLAG","effectful_like":14,"file":"ACPOS_AIAPI-01_AI_API管理_Mother_Basic_Design_OPTIMIZED.docx","missing_action":16,"missing_gate":0,"missing_operation":0,"missing_permission":2,"missing_runtime_owner":0,"no_public_route":0,"page_uid":"AIAPI-01","runtime_blocked":0,"source_not_defined":0,"source_tables":"T31","unique_controls":17,"visual_review":"NO_FLAG"},{"H":"NO","L":"NO","S":"NO","TY":"NO","blob_sha":"71c6c4b8b734a51db5f83b73fc76d455973b8775","control_registry_sha256":"401c53ebea713505ed2a9b4995fcbf3bbfa87745cdee76de79507dd9813dfe13","design_frozen":"NO_FALSE_FLAG","effectful_like":23,"file":"ACPOS_ASSET-01_MOTHER_BASIC_DESIGN_TECH_PURPLE_v1.0.docx","missing_action":0,"missing_gate":0,"missing_operation":18,"missing_permission":0,"missing_runtime_owner":18,"no_public_route":0,"page_uid":"ASSET-01","runtime_blocked":0,"source_not_defined":0,"source_tables":"T11,T26","unique_controls":85,"visual_review":"HUMAN_REVIEW"},{"H":"NO","L":"NO","S":"NO","TY":"NO","blob_sha":"a140edcba1d76d5d38b088ec856f6c2bd4692978","control_registry_sha256":"8640488ef9755a7b1c3ff63cdfd0b31e27a254e7fc1c4d8da2dd5878c7af3b44","design_frozen":"FALSE","effectful_like":24,"file":"ACPOS_CORE-01_MOTHER_BASIC_DESIGN_TECH_PURPLE_v1.0.docx","missing_action":0,"missing_gate":0,"missing_operation":24,"missing_permission":0,"missing_runtime_owner":0,"no_public_route":0,"page_uid":"CORE-01","runtime_blocked":0,"source_not_defined":0,"source_tables":"T11,T28","unique_controls":50,"visual_review":"HUMAN_REVIEW"},{"H":"NO","L":"NO","S":"NO","TY":"NO","blob_sha":"741bd95a20b44252725732c0158d2439364cb83e","control_registry_sha256":"8556bdde50e3a937583fb79f1a389743f1138ef21d1758567f1b56675a2c8256","design_frozen":"NO_FALSE_FLAG","effectful_like":0,"file":"ACPOS_DB-01_MOTHER_BASIC_DESIGN_TECH_PURPLE_v1.0.docx","missing_action":0,"missing_gate":0,"missing_operation":8,"missing_permission":0,"missing_runtime_owner":0,"no_public_route":0,"page_uid":"DB-01","runtime_blocked":0,"source_not_defined":0,"source_tables":"T14,T27","unique_controls":49,"visual_review":"HUMAN_REVIEW"},{"H":"NO","L":"NO","S":"NO","TY":"NO","blob_sha":"a98a7eedabcf27af1ecb7015591b2a7c85ecb8de","control_registry_sha256":"f25778325204a00c77a8d979cc07ba4f94e7b3da70e5daa9087f6bdfa6362968","design_frozen":"NO_FALSE_FLAG","effectful_like":17,"file":"ACPOS_DEV-01_企業自動開發系統_Mother_Basic_Design_OPTIMIZED.docx","missing_action":0,"missing_gate":0,"missing_operation":0,"missing_permission":5,"missing_runtime_owner":11,"no_public_route":0,"page_uid":"DEV-01","runtime_blocked":0,"source_not_defined":0,"source_tables":"T23","unique_controls":22,"visual_review":"NO_FLAG"},{"H":"NO","L":"NO","S":"NO","TY":"NO","blob_sha":"f478bbe5e80b4b26b73e131536db740724364003","control_registry_sha256":"c219aa92ea9b4b4eedece8cf0aa8cdd3ce8cebbe05f391cbd0f1eef0b6cbcba9","design_frozen":"FALSE","effectful_like":22,"file":"ACPOS_EDIT-01_MOTHER_BASIC_DESIGN_TECH_PURPLE_v1.0.docx","missing_action":21,"missing_gate":0,"missing_operation":43,"missing_permission":0,"missing_runtime_owner":0,"no_public_route":10,"page_uid":"EDIT-01","runtime_blocked":0,"source_not_defined":0,"source_tables":"T28,T33","unique_controls":160,"visual_review":"HUMAN_REVIEW"},{"H":"NO","L":"NO","S":"NO","TY":"NO","blob_sha":"87e3086adc0f705a8e13ac9c73dabb2b30cafa33","control_registry_sha256":"8b52bf8f48e4aa0c1aaca02760e443248c27be0b4055bc02daafa057392b7c3e","design_frozen":"NO_FALSE_FLAG","effectful_like":8,"file":"ACPOS_ERP-01_ERP與財務_Mother_Basic_Design_OPTIMIZED.docx","missing_action":0,"missing_gate":0,"missing_operation":20,"missing_permission":0,"missing_runtime_owner":0,"no_public_route":0,"page_uid":"ERP-01","runtime_blocked":0,"source_not_defined":0,"source_tables":"T21","unique_controls":42,"visual_review":"NO_FLAG"},{"H":"NO","L":"NO","S":"NO","TY":"NO","blob_sha":"e1845f6997cd87abf4f38a24a247a30d41cd065b","control_registry_sha256":"eb60f624cd8bce6c17fccc452a59fc18dc083e6da4a50241b592553cb60f3352","design_frozen":"NO_FALSE_FLAG","effectful_like":4,"file":"ACPOS_IAM-01_帳戶與權限_Mother_Basic_Design_OPTIMIZED.docx","missing_action":0,"missing_gate":0,"missing_operation":1,"missing_permission":0,"missing_runtime_owner":1,"no_public_route":0,"page_uid":"IAM-01","runtime_blocked":0,"source_not_defined":0,"source_tables":"T13,T33","unique_controls":14,"visual_review":"NO_FLAG"},{"H":"NO","L":"NO","S":"NO","TY":"NO","blob_sha":"9c8af306b835c49d7216824c82f420c0c4d8e5b1","control_registry_sha256":"ecb51c6a11dc46414c3b5665cb6fed480364eaa7ca814b2923f9515f18021d18","design_frozen":"NO_FALSE_FLAG","effectful_like":5,"file":"ACPOS_INFO-01_MOTHER_BASIC_DESIGN_TECH_PURPLE_v1.0.docx","missing_action":0,"missing_gate":0,"missing_operation":0,"missing_permission":0,"missing_runtime_owner":0,"no_public_route":0,"page_uid":"INFO-01","runtime_blocked":0,"source_not_defined":0,"source_tables":"T13,T27","unique_controls":66,"visual_review":"HUMAN_REVIEW"},{"H":"NO","L":"NO","S":"NO","TY":"NO","blob_sha":"e46ef542a5be7249f3b5f60ff308bdfd8e26bacb","control_registry_sha256":"9bf2aad25a5207f4a11f7e18db5861a9456477cfd2c724789b9e2a8ad64429f1","design_frozen":"NO_FALSE_FLAG","effectful_like":18,"file":"ACPOS_KB-01_知識庫_Mother_Basic_Design_OPTIMIZED.docx","missing_action":5,"missing_gate":5,"missing_operation":0,"missing_permission":0,"missing_runtime_owner":0,"no_public_route":0,"page_uid":"KB-01","runtime_blocked":18,"source_not_defined":0,"source_tables":"T29","unique_controls":27,"visual_review":"NO_FLAG"},{"H":"NO","L":"NO","S":"NO","TY":"NO","blob_sha":"dd5533f7ab0ffec491f2d6ab16c86c84cead8a7c","control_registry_sha256":"56cffe132eb5cd1bd9ac1d18f7e2f654fffebce0479954f9bdc046fdb3dc750a","design_frozen":"NO_FALSE_FLAG","effectful_like":11,"file":"ACPOS_QA-01_MOTHER_BASIC_DESIGN_TECH_PURPLE_v1.0.docx","missing_action":0,"missing_gate":0,"missing_operation":3,"missing_permission":0,"missing_runtime_owner":0,"no_public_route":0,"page_uid":"QA-01","runtime_blocked":0,"source_not_defined":0,"source_tables":"T9,T24","unique_controls":87,"visual_review":"HUMAN_REVIEW"},{"H":"NO","L":"NO","S":"NO","TY":"NO","blob_sha":"dc21e0b85a0058953d127b0f9b42c9b500fd19ba","control_registry_sha256":"20f871e38adc89f38d2637ea66a3bb876e84f1b7c8d943129ecb8a38e784110a","design_frozen":"NO_FALSE_FLAG","effectful_like":2,"file":"ACPOS_SG-02_QA審查項目名單_Mother_Basic_Design_OPTIMIZED.docx","missing_action":8,"missing_gate":0,"missing_operation":0,"missing_permission":0,"missing_runtime_owner":0,"no_public_route":0,"page_uid":"SG-02","runtime_blocked":2,"source_not_defined":0,"source_tables":"T19","unique_controls":12,"visual_review":"NO_FLAG"},{"H":"NO","L":"NO","S":"NO","TY":"NO","blob_sha":"82112c2a3759b4d5b3ebce4e1ed184198ac0d0b2","control_registry_sha256":"d6ec202647ea885135fd696504f28f533a726ad7a78cec5f9e6f206289ce0950","design_frozen":"NO_FALSE_FLAG","effectful_like":15,"file":"ACPOS_SOC-01_社群發布_Mother_Basic_Design_OPTIMIZED.docx","missing_action":0,"missing_gate":0,"missing_operation":0,"missing_permission":0,"missing_runtime_owner":0,"no_public_route":0,"page_uid":"SOC-01","runtime_blocked":0,"source_not_defined":0,"source_tables":"T20","unique_controls":67,"visual_review":"NO_FLAG"},{"H":"NO","L":"NO","S":"NO","TY":"NO","blob_sha":"2273aa79858e3a0b4bb7c9ff99cd192d54220bc4","control_registry_sha256":"a4d731dfcd2c98f1a429011e021adac78af14b32af372cf864fc390494bda9aa","design_frozen":"NO_FALSE_FLAG","effectful_like":7,"file":"ACPOS_STR-01_WORKSPACE_MOTHER_BASIC_DESIGN_TECH_PURPLE_v1.0.docx","missing_action":0,"missing_gate":0,"missing_operation":0,"missing_permission":0,"missing_runtime_owner":0,"no_public_route":0,"page_uid":"STR-01","runtime_blocked":0,"source_not_defined":0,"source_tables":"T16,T29","unique_controls":57,"visual_review":"HUMAN_REVIEW"},{"H":"NO","L":"NO","S":"NO","TY":"NO","blob_sha":"e2be8ed3fec0eed66fa53135d5bad5b4a963ff7a","control_registry_sha256":"8ab21cb406cf431e40e4c18d5b7acbbfb7355b4fc545b69d57ca5a6e319a3e6c","design_frozen":"NO_FALSE_FLAG","effectful_like":6,"file":"ACPOS_SYS-01_系統維護與生命週期工作區_Mother_Basic_Design_OPTIMIZED.docx","missing_action":0,"missing_gate":4,"missing_operation":1,"missing_permission":0,"missing_runtime_owner":5,"no_public_route":0,"page_uid":"SYS-01","runtime_blocked":0,"source_not_defined":0,"source_tables":"T16,T17,T35","unique_controls":12,"visual_review":"NO_FLAG"},{"H":"NO","L":"NO","S":"NO","TY":"NO","blob_sha":"5c524d869b8e255b1706fbc3faa05918d0ab9524","control_registry_sha256":"b95f808d0f282da3ff37f296ad5c8a25f9f0347b8d2893f9faa96924694ea3f0","design_frozen":"FALSE","effectful_like":10,"file":"ACPOS_VIDEO-01_MOTHER_BASIC_DESIGN_TECH_PURPLE_v1.0.docx","missing_action":0,"missing_gate":0,"missing_operation":7,"missing_permission":0,"missing_runtime_owner":0,"no_public_route":0,"page_uid":"VIDEO-01","runtime_blocked":0,"source_not_defined":0,"source_tables":"T9,T24","unique_controls":85,"visual_review":"HUMAN_REVIEW"},{"H":"NO","L":"NO","S":"NO","TY":"NO","blob_sha":"d262022d97d3138dae98b0c45c59bd859f3600fd","control_registry_sha256":"39ef323e53551b9554f6e5e111c220df3fb5ee83a30db97235a6f2a06cbc37e5","design_frozen":"FALSE","effectful_like":0,"file":"ACPOS_WB-01_MOTHER_BASIC_DESIGN_TECH_PURPLE_v1.0.docx","missing_action":28,"missing_gate":14,"missing_operation":0,"missing_permission":0,"missing_runtime_owner":0,"no_public_route":0,"page_uid":"WB-01","runtime_blocked":0,"source_not_defined":0,"source_tables":"T15,T26","unique_controls":28,"visual_review":"HUMAN_REVIEW"},{"H":"NO","L":"NO","S":"NO","TY":"NO","blob_sha":"b1102528b53aa1a9230f610ac386fd208df0a916","control_registry_sha256":"6362989444ce993f15fbe740dba0ad3398f7e81ff0eaea76fb31f45607bc7d0c","design_frozen":"NO_FALSE_FLAG","effectful_like":13,"file":"ACPOS_admin_STR-01_戰略中心後台_Mother_Basic_Design_OPTIMIZED.docx","missing_action":0,"missing_gate":0,"missing_operation":0,"missing_permission":0,"missing_runtime_owner":4,"no_public_route":0,"page_uid":"ADMIN-STR-01","runtime_blocked":6,"source_not_defined":0,"source_tables":"T22,T24","unique_controls":19,"visual_review":"NO_FLAG"}],"totals":{"blocked":26,"effectful":199,"missing_action":78,"missing_gate":23,"missing_operation":125,"missing_permission":7,"missing_runtime_owner":39,"no_route":10,"pages":18,"source_not_defined":0,"unique_controls":899}}</w:t>
      </w:r>
    </w:p>
    <w:p>
      <w:pPr>
        <w:sectPr>
          <w:pgSz w:w="11909" w:h="16834" w:orient="landscape"/>
          <w:pgMar w:top="504" w:right="432" w:bottom="504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Historical Execution Evidence Separation｜歷史施工證據分離</w:t>
      </w:r>
    </w:p>
    <w:p>
      <w:r>
        <w:t>[ACPOS-GLOBAL-INTEGRATION-HISTORY-SEPARATION-V1] Batch/workflow/Machine JSON/resume-point ledgers are historical execution evidence and are not Current planning/basic-design Authority. They remain recoverable from source-control/workflow artifact history and MUST NOT be embedded as mutable Current design truth. This Word retains only current integration design contracts, owner/reference semantics, and audit/acceptance planning.</w:t>
      </w:r>
    </w:p>
    <w:p>
      <w:r>
        <w:br w:type="page"/>
      </w:r>
    </w:p>
    <w:p>
      <w:pPr>
        <w:pStyle w:val="Heading1"/>
      </w:pPr>
      <w:r>
        <w:t>Shared Canonical Time Integration Contract｜共享正式時間整合契約</w:t>
      </w:r>
    </w:p>
    <w:p>
      <w:r>
        <w:t>[ACPOS-GLOBAL-CANONICAL-TIME-INTEGRATION-V1] Cross-system rule for media/time-bearing design contracts. EDIT-01 is the first explicit consumer; other pages may reference this contract but MUST NOT create competing time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Integration Rule</w:t>
            </w:r>
          </w:p>
        </w:tc>
        <w:tc>
          <w:tcPr>
            <w:tcW w:type="dxa" w:w="8014"/>
          </w:tcPr>
          <w:p>
            <w:r>
              <w:t>Normative Requirement</w:t>
            </w:r>
          </w:p>
        </w:tc>
      </w:tr>
      <w:tr>
        <w:tc>
          <w:tcPr>
            <w:tcW w:type="dxa" w:w="8014"/>
          </w:tcPr>
          <w:p>
            <w:r>
              <w:t>Single time truth</w:t>
            </w:r>
          </w:p>
        </w:tc>
        <w:tc>
          <w:tcPr>
            <w:tcW w:type="dxa" w:w="8014"/>
          </w:tcPr>
          <w:p>
            <w:r>
              <w:t>Time-bearing systems exchange exact CanonicalTimePoint rational values + explicit timebase identity; float seconds alone are forbidden as cross-system authority.</w:t>
            </w:r>
          </w:p>
        </w:tc>
      </w:tr>
      <w:tr>
        <w:tc>
          <w:tcPr>
            <w:tcW w:type="dxa" w:w="8014"/>
          </w:tcPr>
          <w:p>
            <w:r>
              <w:t>Display-unit independence</w:t>
            </w:r>
          </w:p>
        </w:tc>
        <w:tc>
          <w:tcPr>
            <w:tcW w:type="dxa" w:w="8014"/>
          </w:tcPr>
          <w:p>
            <w:r>
              <w:t>Frame, millisecond, subframe and sample are UI/operation projections over the same canonical value; switching projection cannot mutate time.</w:t>
            </w:r>
          </w:p>
        </w:tc>
      </w:tr>
      <w:tr>
        <w:tc>
          <w:tcPr>
            <w:tcW w:type="dxa" w:w="8014"/>
          </w:tcPr>
          <w:p>
            <w:r>
              <w:t>Source identity</w:t>
            </w:r>
          </w:p>
        </w:tc>
        <w:tc>
          <w:tcPr>
            <w:tcW w:type="dxa" w:w="8014"/>
          </w:tcPr>
          <w:p>
            <w:r>
              <w:t>Frame rate/sample rate/source version are part of the binding needed to interpret a precise position.</w:t>
            </w:r>
          </w:p>
        </w:tc>
      </w:tr>
      <w:tr>
        <w:tc>
          <w:tcPr>
            <w:tcW w:type="dxa" w:w="8014"/>
          </w:tcPr>
          <w:p>
            <w:r>
              <w:t>Cross-stage handoff</w:t>
            </w:r>
          </w:p>
        </w:tc>
        <w:tc>
          <w:tcPr>
            <w:tcW w:type="dxa" w:w="8014"/>
          </w:tcPr>
          <w:p>
            <w:r>
              <w:t>ASSET/VIDEO/EDIT/VOICE/QA handoffs that carry timing MUST preserve canonical rational values or a lossless equivalent plus timebase metadata.</w:t>
            </w:r>
          </w:p>
        </w:tc>
      </w:tr>
      <w:tr>
        <w:tc>
          <w:tcPr>
            <w:tcW w:type="dxa" w:w="8014"/>
          </w:tcPr>
          <w:p>
            <w:r>
              <w:t>Video boundary</w:t>
            </w:r>
          </w:p>
        </w:tc>
        <w:tc>
          <w:tcPr>
            <w:tcW w:type="dxa" w:w="8014"/>
          </w:tcPr>
          <w:p>
            <w:r>
              <w:t>Video edits/visual render boundaries remain frame-addressable; audio/dialogue may refine below a frame without creating a video subframe cut.</w:t>
            </w:r>
          </w:p>
        </w:tc>
      </w:tr>
      <w:tr>
        <w:tc>
          <w:tcPr>
            <w:tcW w:type="dxa" w:w="8014"/>
          </w:tcPr>
          <w:p>
            <w:r>
              <w:t>Audio precision</w:t>
            </w:r>
          </w:p>
        </w:tc>
        <w:tc>
          <w:tcPr>
            <w:tcW w:type="dxa" w:w="8014"/>
          </w:tcPr>
          <w:p>
            <w:r>
              <w:t>Sample-level operations require exact sample-rate authority; millisecond operation is legal as a rational projection and may require deterministic quantization only at a sample-bound commit.</w:t>
            </w:r>
          </w:p>
        </w:tc>
      </w:tr>
      <w:tr>
        <w:tc>
          <w:tcPr>
            <w:tcW w:type="dxa" w:w="8014"/>
          </w:tcPr>
          <w:p>
            <w:r>
              <w:t>Subtitle precision</w:t>
            </w:r>
          </w:p>
        </w:tc>
        <w:tc>
          <w:tcPr>
            <w:tcW w:type="dxa" w:w="8014"/>
          </w:tcPr>
          <w:p>
            <w:r>
              <w:t>Subtitle cue timing may be millisecond-addressable; export-specific quantization is a target-format concern and must not overwrite canonical edit truth.</w:t>
            </w:r>
          </w:p>
        </w:tc>
      </w:tr>
      <w:tr>
        <w:tc>
          <w:tcPr>
            <w:tcW w:type="dxa" w:w="8014"/>
          </w:tcPr>
          <w:p>
            <w:r>
              <w:t>LipSync/Dialogue</w:t>
            </w:r>
          </w:p>
        </w:tc>
        <w:tc>
          <w:tcPr>
            <w:tcW w:type="dxa" w:w="8014"/>
          </w:tcPr>
          <w:p>
            <w:r>
              <w:t>Derived sync/binding status references canonical time + source/version fingerprint; derived status cannot become independent timing authority.</w:t>
            </w:r>
          </w:p>
        </w:tc>
      </w:tr>
      <w:tr>
        <w:tc>
          <w:tcPr>
            <w:tcW w:type="dxa" w:w="8014"/>
          </w:tcPr>
          <w:p>
            <w:r>
              <w:t>Failure propagation</w:t>
            </w:r>
          </w:p>
        </w:tc>
        <w:tc>
          <w:tcPr>
            <w:tcW w:type="dxa" w:w="8014"/>
          </w:tcPr>
          <w:p>
            <w:r>
              <w:t>Unknown/mismatched timebase or source version is an explicit blocker propagated to the consuming stage; no guessed defaults.</w:t>
            </w:r>
          </w:p>
        </w:tc>
      </w:tr>
      <w:tr>
        <w:tc>
          <w:tcPr>
            <w:tcW w:type="dxa" w:w="8014"/>
          </w:tcPr>
          <w:p>
            <w:r>
              <w:t>Audit evidence</w:t>
            </w:r>
          </w:p>
        </w:tc>
        <w:tc>
          <w:tcPr>
            <w:tcW w:type="dxa" w:w="8014"/>
          </w:tcPr>
          <w:p>
            <w:r>
              <w:t>Precision edits and quantization, when effectful, must be attributable to exact input version, unit, canonical before/after values and deterministic rule.</w:t>
            </w:r>
          </w:p>
        </w:tc>
      </w:tr>
    </w:tbl>
    <w:p>
      <w:pPr>
        <w:pStyle w:val="Heading2"/>
      </w:pPr>
      <w:r>
        <w:t>Cross-System Functional Chain</w:t>
      </w:r>
    </w:p>
    <w:p>
      <w:r>
        <w:t>Source/Blueprint Authority → Exact Timebase Resolution → CanonicalTimePoint → Page/Runtime Projection Unit → Authorized Edit/Read → Validation/Quantization if required → Version/Dependency Invalidation → Stage Evaluation → Human Confirm → Render/Lock → QA/Handoff. Any unresolved node fails closed; downstream consumers must not repair by guessing.</w:t>
      </w:r>
    </w:p>
    <w:p>
      <w:pPr>
        <w:pStyle w:val="Heading1"/>
      </w:pPr>
      <w:r>
        <w:t>Current Page Design-Gap Reconciliation — 2026-09-23</w:t>
      </w:r>
    </w:p>
    <w:p>
      <w:r>
        <w:t>[ACPOS-20260923-CURRENT-PAGE-DESIGN-GAP-RECONCILIATION-V1] This section supersedes earlier snapshot counts only for Word Basic Design gap interpretation. Runtime / Production / external evidence blockers remain unchanged and MUST NOT be converted to PASS by this reconciliation.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71"/>
        <w:gridCol w:w="2671"/>
        <w:gridCol w:w="2671"/>
        <w:gridCol w:w="2671"/>
        <w:gridCol w:w="2671"/>
        <w:gridCol w:w="2671"/>
      </w:tblGrid>
      <w:tr>
        <w:tc>
          <w:tcPr>
            <w:tcW w:type="dxa" w:w="2671"/>
          </w:tcPr>
          <w:p>
            <w:r>
              <w:t>Page UID</w:t>
            </w:r>
          </w:p>
        </w:tc>
        <w:tc>
          <w:tcPr>
            <w:tcW w:type="dxa" w:w="2671"/>
          </w:tcPr>
          <w:p>
            <w:r>
              <w:t>Earlier snapshot</w:t>
            </w:r>
          </w:p>
        </w:tc>
        <w:tc>
          <w:tcPr>
            <w:tcW w:type="dxa" w:w="2671"/>
          </w:tcPr>
          <w:p>
            <w:r>
              <w:t>Current reconciliation</w:t>
            </w:r>
          </w:p>
        </w:tc>
        <w:tc>
          <w:tcPr>
            <w:tcW w:type="dxa" w:w="2671"/>
          </w:tcPr>
          <w:p>
            <w:r>
              <w:t>Word mutation</w:t>
            </w:r>
          </w:p>
        </w:tc>
        <w:tc>
          <w:tcPr>
            <w:tcW w:type="dxa" w:w="2671"/>
          </w:tcPr>
          <w:p>
            <w:r>
              <w:t>Remaining Word Design Gap</w:t>
            </w:r>
          </w:p>
        </w:tc>
        <w:tc>
          <w:tcPr>
            <w:tcW w:type="dxa" w:w="2671"/>
          </w:tcPr>
          <w:p>
            <w:r>
              <w:t>Boundary</w:t>
            </w:r>
          </w:p>
        </w:tc>
      </w:tr>
      <w:tr>
        <w:tc>
          <w:tcPr>
            <w:tcW w:type="dxa" w:w="2671"/>
          </w:tcPr>
          <w:p>
            <w:r>
              <w:t>CORE-01</w:t>
            </w:r>
          </w:p>
        </w:tc>
        <w:tc>
          <w:tcPr>
            <w:tcW w:type="dxa" w:w="2671"/>
          </w:tcPr>
          <w:p>
            <w:r>
              <w:t>T19 snapshot recorded missing_operation=24.</w:t>
            </w:r>
          </w:p>
        </w:tc>
        <w:tc>
          <w:tcPr>
            <w:tcW w:type="dxa" w:w="2671"/>
          </w:tcPr>
          <w:p>
            <w:r>
              <w:t>22 rows are UI_LOCAL_EXACT and require no server Operation; 2 READ_EXACT rows now reuse existing exact read authorities: getCanonicalScript and compareCoreCandidates.</w:t>
            </w:r>
          </w:p>
        </w:tc>
        <w:tc>
          <w:tcPr>
            <w:tcW w:type="dxa" w:w="2671"/>
          </w:tcPr>
          <w:p>
            <w:r>
              <w:t>2 exact read bindings added to CORE-01.</w:t>
            </w:r>
          </w:p>
        </w:tc>
        <w:tc>
          <w:tcPr>
            <w:tcW w:type="dxa" w:w="2671"/>
          </w:tcPr>
          <w:p>
            <w:r>
              <w:t>0 for this Operation denominator.</w:t>
            </w:r>
          </w:p>
        </w:tc>
        <w:tc>
          <w:tcPr>
            <w:tcW w:type="dxa" w:w="2671"/>
          </w:tcPr>
          <w:p>
            <w:r>
              <w:t>Runtime/Production evidence remains independently governed.</w:t>
            </w:r>
          </w:p>
        </w:tc>
      </w:tr>
      <w:tr>
        <w:tc>
          <w:tcPr>
            <w:tcW w:type="dxa" w:w="2671"/>
          </w:tcPr>
          <w:p>
            <w:r>
              <w:t>ASSET-01</w:t>
            </w:r>
          </w:p>
        </w:tc>
        <w:tc>
          <w:tcPr>
            <w:tcW w:type="dxa" w:w="2671"/>
          </w:tcPr>
          <w:p>
            <w:r>
              <w:t>Earlier snapshot counts predate later closure tables.</w:t>
            </w:r>
          </w:p>
        </w:tc>
        <w:tc>
          <w:tcPr>
            <w:tcW w:type="dxa" w:w="2671"/>
          </w:tcPr>
          <w:p>
            <w:r>
              <w:t>Later Batch 16 / Batch 56 authority tables cover all effectful/read controls; remaining empty server-operation fields are UI_LOCAL_EXACT.</w:t>
            </w:r>
          </w:p>
        </w:tc>
        <w:tc>
          <w:tcPr>
            <w:tcW w:type="dxa" w:w="2671"/>
          </w:tcPr>
          <w:p>
            <w:r>
              <w:t>None.</w:t>
            </w:r>
          </w:p>
        </w:tc>
        <w:tc>
          <w:tcPr>
            <w:tcW w:type="dxa" w:w="2671"/>
          </w:tcPr>
          <w:p>
            <w:r>
              <w:t>0 for reviewed Operation/Runtime-owner design denominator.</w:t>
            </w:r>
          </w:p>
        </w:tc>
        <w:tc>
          <w:tcPr>
            <w:tcW w:type="dxa" w:w="2671"/>
          </w:tcPr>
          <w:p>
            <w:r>
              <w:t>No API/Runtime identity invented.</w:t>
            </w:r>
          </w:p>
        </w:tc>
      </w:tr>
      <w:tr>
        <w:tc>
          <w:tcPr>
            <w:tcW w:type="dxa" w:w="2671"/>
          </w:tcPr>
          <w:p>
            <w:r>
              <w:t>VIDEO-01</w:t>
            </w:r>
          </w:p>
        </w:tc>
        <w:tc>
          <w:tcPr>
            <w:tcW w:type="dxa" w:w="2671"/>
          </w:tcPr>
          <w:p>
            <w:r>
              <w:t>Earlier snapshot counts predate later closure tables.</w:t>
            </w:r>
          </w:p>
        </w:tc>
        <w:tc>
          <w:tcPr>
            <w:tcW w:type="dxa" w:w="2671"/>
          </w:tcPr>
          <w:p>
            <w:r>
              <w:t>Current control/authority tables bind all non-UI_LOCAL_EXACT effectful/read controls; remaining empty server-operation fields are UI-local.</w:t>
            </w:r>
          </w:p>
        </w:tc>
        <w:tc>
          <w:tcPr>
            <w:tcW w:type="dxa" w:w="2671"/>
          </w:tcPr>
          <w:p>
            <w:r>
              <w:t>None.</w:t>
            </w:r>
          </w:p>
        </w:tc>
        <w:tc>
          <w:tcPr>
            <w:tcW w:type="dxa" w:w="2671"/>
          </w:tcPr>
          <w:p>
            <w:r>
              <w:t>0 for reviewed Operation/Runtime-owner design denominator.</w:t>
            </w:r>
          </w:p>
        </w:tc>
        <w:tc>
          <w:tcPr>
            <w:tcW w:type="dxa" w:w="2671"/>
          </w:tcPr>
          <w:p>
            <w:r>
              <w:t>No API/Runtime identity invented.</w:t>
            </w:r>
          </w:p>
        </w:tc>
      </w:tr>
    </w:tbl>
    <w:p>
      <w:r>
        <w:t>Reconciliation rule: newest explicit page closure authority supersedes an earlier aggregate snapshot for design-gap counting; aggregate ledgers MUST NOT be used to reopen a gap already closed by a later exact page authority. Conversely, NOT_EXECUTED / BLOCKED / REQUIRE_EXACT_BINDING remains unresolved when it refers to implementation or evidence not supplied by Current Authority.</w:t>
      </w:r>
    </w:p>
    <w:sectPr w:rsidR="00FC693F" w:rsidRPr="0006063C" w:rsidSect="00034616">
      <w:pgSz w:w="16834" w:h="11909" w:orient="landscape"/>
      <w:pgMar w:top="461" w:right="403" w:bottom="461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88A8"/>
        <w:sz w:val="16"/>
      </w:rPr>
      <w:t>ORANGE ONE · ACPOS · Mother Basic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6E35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