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0921acpos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RESOLVE_FRESH_AT_AUDIT_TIME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RESOLVE_FRESH_AT_AUDIT_TIME — Mother Governance 01→04 remains the planning/design authority.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RESOLVE_FRESH_AT_AUDIT_TIME — Mother Governance 01→04 remains the planning/design authority.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WB-01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authority/pages/workspace/WB-01/ACPOS_WB-01_FINAL_LOCKED_ENCODING.yaml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4acd7bd76a0248c0247c2418287d3878d6f7158699f9368c1a753b722b983e2f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查看專案總數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company_project_count.company_project_count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CTRL-WORKSPACE-WB-01-COMPANY-RUNNING-PROJECT-COUNT-OPEN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查看執行中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company_running_project_count.company_running_project_count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CTRL-WORKSPACE-WB-01-COMPANY-PENDING-ACTION-COUNT-OPEN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查看待處理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company_pending_action_count.company_pending_action_count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CTRL-WORKSPACE-WB-01-COMPANY-PENDING-REVIEW-COUNT-OPEN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company_pending_review_count.company_pending_review_count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CTRL-WORKSPACE-WB-01-COMPANY-COMPLETED-PROJECT-COUNT-OPEN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查看已完成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company_completed_project_count.company_completed_project_count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CTRL-WORKSPACE-WB-01-COMPANY-AVERAGE-PROGRESS-OPEN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查看平均進度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company_average_progress.company_average_progress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CTRL-WORKSPACE-WB-01-PROJECT-PROGRESS-OVERVIEW-OPEN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project_progress_overview.project_progress_overview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CTRL-WORKSPACE-WB-01-COMPANY-PROGRESS-SUMMARY-OPEN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查看公司整體進度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company_progress_summary.company_progress_summary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CTRL-WORKSPACE-WB-01-PRODUCTION-SUMMARY-OPEN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production_summary.production_summary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CTRL-WORKSPACE-WB-01-NOTIFICATIONS-OPEN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查看通知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notifications.notifications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CTRL-WORKSPACE-WB-01-COMPANY-ANNOUNCEMENTS-OPEN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查看公司公告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company_announcements.company_announcements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CTRL-WORKSPACE-WB-01-INDUSTRY-NEWS-OPEN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AI / 產業新聞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industry_news.industry_news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CTRL-WORKSPACE-WB-01-SYSTEM-STATUS-SUMMARY-OPEN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查看系統狀態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system_status_summary.system_status_summary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CTRL-WORKSPACE-WB-01-RECENT-COMPLETIONS-OPEN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查看近期完成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recent_completions.recent_completions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t>Global Brain / Export Artifact + Export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t>Global Brain / ACPOSStateProjection + Projection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t>Global Brain / SemanticIndexResult + Search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Business Content Completeness Gate / 業務內容完整性 Gate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完成判定不得只看 Section、Control、Action、API 或空的 Registry/Library 容器。任何頁面只要宣稱管理 Canonical Catalog / Criteria / Dimension / Checklist / Profile / Preset / Stage Definition，就必須存在可施工的具體項目與顯示規則；否則 status = CONTENT_INCOMPLETE。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44"/>
        <w:gridCol w:w="4944"/>
        <w:gridCol w:w="4944"/>
      </w:tblGrid>
      <w:tr>
        <w:trPr>
          <w:tblHeader w:val="true"/>
        </w:trPr>
        <w:tc>
          <w:tcPr>
            <w:tcW w:type="dxa" w:w="4944"/>
            <w:shd w:fill="EDE9FE"/>
          </w:tcPr>
          <w:p>
            <w:r>
              <w:rPr>
                <w:sz w:val="12"/>
              </w:rPr>
              <w:t>Class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Completion Rule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Examples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STATIC_CANONICAL_CATALOG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必須列出實際 UID/名稱/語意/適用範圍/必要參數或權重；空 Dimension Library 不得 PASS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Criteria、Score Dimension、Asset Type、Stage Definition、Role/Permission fixed group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DYNAMIC_RUNTIME_RECORD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不得在文件 seed 假資料；完整度以 Schema/Owner/Operation/Empty-State/Render Contract 判定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Account、Project、Finance amount、Provider profile、Knowledge source、Strategy fact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HYBRID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固定 Catalog 必須列明；實際 Instance 由 Runtime 投影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 catalog + runtime CriteriaVersion、Provider capability types + real provider profiles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Abstract container ≠ content. Registry/Library/Table header without canonical rows is incomplete when the product requires a baseline catalog.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Page UI MUST render concrete catalog rows, not only JSON blob / count / placeholder.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If Current source lacks the required static catalog after complete source scan, create a clearly marked New Authority rather than pretending existing authority is complete.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business records remain empty until real data exists; do not confuse intentional empty runtime data with missing static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QA/Review/Score pages require actual review dimensions/checks plus their UI rendering contract before completion may be declared.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18-page audit result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Classification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CORE evaluation profile was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ASSET image/audio evaluation dimensions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EXISTING CONTENT OK: 9 concrete dimensions existed; this closure adds governed weights/profile mapping only.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Stage Evaluation used dimension_scores but did not name concrete dimensions.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QA-01 / SG-02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review catalog + page-row rendering contract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WB/DB/INFO/IAM/DEV/SOC/ERP/AIAPI/STR/Admin-STR/KB/SYS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SAME DEFECT FOUND: concrete schema/stages/entities exist; runtime instances are intentionally real-data-only and may be empty.</w:t>
            </w:r>
          </w:p>
        </w:tc>
      </w:tr>
    </w:tbl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Nine-System QA / Criteria Synchronization Closure / 九系統品質治理同步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Global Ownership / 全域所有權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Concern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Canonical Owner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Consumers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Criteria Catalog / Profile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SG-02 Quality Governance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CORE/ASSET/VIDEO/EDIT/QA + any mapped consumer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Only SG-02 governs profile/version lifecycle; consumer systems never fork private criteria copies.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Concrete Review Items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Owning profile in SG-02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QA-01 / departmental evaluation surfaces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UI must render concrete rows, not a JSON blob/count.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Scorecard / Finding / Recheck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 review runtime/domain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QA-01 + upstream correction owners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Finding must bind exact output/version + criteria version + evidence refs.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Business Content Completeness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Global System Logic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All 18 pages / all 9 systems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Empty static catalog blocks completion declaration.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Production Acceptance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Actual runtime/deployment owner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System Engineer / QA evidence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Word completion never substitutes runtime evidence.</w:t>
            </w:r>
          </w:p>
        </w:tc>
      </w:tr>
    </w:tbl>
    <w:p>
      <w:pPr>
        <w:pStyle w:val="Heading2"/>
      </w:pPr>
      <w:r>
        <w:t>Completion Declaration Gate</w:t>
      </w:r>
    </w:p>
    <w:p>
      <w:r>
        <w:t>任何系統若需要固定 Catalog / Criteria / Dimension / Checklist / Profile / Preset / Stage Definition，只有 Schema、Control、API、空 Table 或空 Library 均不得宣告 complete。完成至少需要：canonical rows + rendering rule + lifecycle/state rule + owner + evidence/validation rule。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[ACPOS-20260921-BATCH-08-AUTHORITY-REMEDIATION-DENOMINATOR-V1::01_ACPOS_Global_Intelligent_Brain_Information_Lifecycle_Mother_Basic_Logic_Design_Normative_Contract_v4.docx]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14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CTRL-WORKSPACE-WB-01-COMPANY-ANNOUNCEMENTS-OPEN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CTRL-WORKSPACE-WB-01-COMPANY-AVERAGE-PROGRESS-OPEN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CTRL-WORKSPACE-WB-01-COMPANY-COMPLETED-PROJECT-COUNT-OPEN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CTRL-WORKSPACE-WB-01-COMPANY-PENDING-ACTION-COUNT-OPEN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CTRL-WORKSPACE-WB-01-COMPANY-PENDING-REVIEW-COUNT-OPEN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CTRL-WORKSPACE-WB-01-COMPANY-PROGRESS-SUMMARY-OPEN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CTRL-WORKSPACE-WB-01-COMPANY-RUNNING-PROJECT-COUNT-OPEN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CTRL-WORKSPACE-WB-01-INDUSTRY-NEWS-OPEN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CTRL-WORKSPACE-WB-01-NOTIFICATIONS-OPEN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CTRL-WORKSPACE-WB-01-PRODUCTION-SUMMARY-OPEN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CTRL-WORKSPACE-WB-01-PROJECT-PROGRESS-OVERVIEW-OPEN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CTRL-WORKSPACE-WB-01-RECENT-COMPLETIONS-OPEN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CTRL-WORKSPACE-WB-01-SYSTEM-STATUS-SUMMARY-OPEN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13 · READ Projection Action Applicability Rule</w:t>
      </w:r>
    </w:p>
    <w:p>
      <w:r>
        <w:rPr>
          <w:b/>
        </w:rPr>
        <w:t xml:space="preserve">[ACPOS-20260921-BATCH-13-EXPLICIT-NA-ACTION-SEMANTICS-V1::01_ACPOS_Global_Intelligent_Brain_Information_Lifecycle_Mother_Basic_Logic_Design_Normative_Contract_v4.docx] </w:t>
      </w:r>
      <w:r>
        <w:t>For SECTION_OPEN controls with READ_EXACT, Payload/Schema=N/A_READ_PROJECTION, exact GET getDashboardReadModel, PAGE_READ, workspace.dashboard.view and DASHBOARD_READ_MODEL, the registered READ_ONLY Operation is the interaction boundary. Action UID is non-applicable and MUST remain '—'; no separate effectful Action UID may be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  <w:gridCol w:w="2275"/>
      </w:tblGrid>
      <w:tr>
        <w:trPr>
          <w:tblHeader w:val="true"/>
        </w:trPr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Canonical Rule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Status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CTRL-WORKSPACE-WB-01-COMPANY-ANNOUNCEMENTS-OPEN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CTRL-WORKSPACE-WB-01-COMPANY-AVERAGE-PROGRESS-OPEN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CTRL-WORKSPACE-WB-01-COMPANY-COMPLETED-PROJECT-COUNT-OPEN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CTRL-WORKSPACE-WB-01-COMPANY-PENDING-ACTION-COUNT-OPEN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CTRL-WORKSPACE-WB-01-COMPANY-PENDING-REVIEW-COUNT-OPEN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CTRL-WORKSPACE-WB-01-COMPANY-PROGRESS-SUMMARY-OPEN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CTRL-WORKSPACE-WB-01-COMPANY-PROJECT-COUNT-OPEN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CTRL-WORKSPACE-WB-01-COMPANY-RUNNING-PROJECT-COUNT-OPEN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CTRL-WORKSPACE-WB-01-INDUSTRY-NEWS-OPEN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CTRL-WORKSPACE-WB-01-NOTIFICATIONS-OPEN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CTRL-WORKSPACE-WB-01-PRODUCTION-SUMMARY-OPEN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CTRL-WORKSPACE-WB-01-PROJECT-PROGRESS-OVERVIEW-OPEN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CTRL-WORKSPACE-WB-01-RECENT-COMPLETIONS-OPEN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CTRL-WORKSPACE-WB-01-SYSTEM-STATUS-SUMMARY-OPEN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</w:tbl>
    <w:p>
      <w:pPr>
        <w:sectPr>
          <w:pgSz w:w="12240" w:h="15840" w:orient="landscape"/>
          <w:pgMar w:top="490" w:right="432" w:bottom="490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15 · DB Read-Model Operation Applicability Rule</w:t>
      </w:r>
    </w:p>
    <w:p>
      <w:r>
        <w:rPr>
          <w:b/>
        </w:rPr>
        <w:t xml:space="preserve">[ACPOS-20260921-BATCH-15-OWNER-SPECIFIC-READ-PROJECTION-CLOSURE-V1::SYSTEM01] </w:t>
      </w:r>
      <w:r>
        <w:t>For the eight exact DB-01 controls listed below, Runtime Status=UI_LOCAL_OR_READ_SOURCE, Runtime Owner=Database Read Model / DB-01, Method/Path is absent, and Action/Gate/Permission are already explicit. These controls operate inside the DB read-model/UI context and do not own an independent registered Operation. Operation is non-applicable and MUST remain '—'. This is a Word-definition closure only and does not assert a deployed runtime route.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7"/>
        <w:gridCol w:w="3007"/>
        <w:gridCol w:w="3007"/>
        <w:gridCol w:w="3007"/>
        <w:gridCol w:w="3007"/>
      </w:tblGrid>
      <w:tr>
        <w:trPr>
          <w:tblHeader w:val="true"/>
        </w:trPr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Runtime Owner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Runtime Status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DB-01-BTN-AUDIT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DB-01-BTN-INTEGRITY-REFRESH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DB-01-BTN-MIGRATION-REFRESH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DB-01-BTN-SCHEMA-REFRESH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DB-01-BTN-TRACE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DB-01-INP-MIGRATION-SEARCH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DB-01-INP-SEARCH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</w:tbl>
    <w:p>
      <w:pPr>
        <w:sectPr>
          <w:pgSz w:w="15840" w:h="12240" w:orient="landscape"/>
          <w:pgMar w:top="475" w:right="403" w:bottom="475" w:left="403" w:header="360" w:footer="360" w:gutter="0"/>
          <w:cols w:space="720"/>
          <w:docGrid w:linePitch="360"/>
        </w:sectPr>
      </w:pPr>
    </w:p>
    <w:p>
      <w:pPr>
        <w:pStyle w:val="Heading1"/>
      </w:pPr>
      <w:r>
        <w:t>Batch 17 · KB Local Tab Action / Gate Applicability</w:t>
      </w:r>
    </w:p>
    <w:p>
      <w:r>
        <w:rPr>
          <w:b/>
        </w:rPr>
        <w:t xml:space="preserve">[ACPOS-20260921-BATCH-17-REMAINING-DEFINITION-CLOSURE-V1::SYSTEM01::KB] </w:t>
      </w:r>
      <w:r>
        <w:t>The five KB-01 VIEW tabs are UI_LOCAL_EXACT TAB controls owned by PAGE_UI_STATE. They only switch the local Knowledge workbench view; knowledge.read is the existing authorization boundary. They own no Operation, Method/Path, Runtime mutation, or persistence effect. Separate control-level Action UID and Gate UID are non-applicable and MUST remain '—'.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Fields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Applicability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KB-01-CTL-VIEW-EXPERIENCE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Action + Gate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PAGE_UI_STATE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UI_LOCAL_EXACT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KB-01-CTL-VIEW-OVERVIEW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Action + Gate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PAGE_UI_STATE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UI_LOCAL_EXACT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KB-01-CTL-VIEW-REVIEW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Action + Gate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PAGE_UI_STATE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UI_LOCAL_EXACT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KB-01-CTL-VIEW-SEARCH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Action + Gate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PAGE_UI_STATE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UI_LOCAL_EXACT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KB-01-CTL-VIEW-SOURCE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Action + Gate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PAGE_UI_STATE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UI_LOCAL_EXACT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</w:tbl>
    <w:p>
      <w:pPr>
        <w:sectPr>
          <w:pgSz w:w="12240" w:h="15840" w:orient="landscape"/>
          <w:pgMar w:top="475" w:right="403" w:bottom="475" w:left="403" w:header="360" w:footer="360" w:gutter="0"/>
          <w:cols w:space="720"/>
          <w:docGrid w:linePitch="360"/>
        </w:sectPr>
      </w:pPr>
    </w:p>
    <w:p>
      <w:pPr>
        <w:pStyle w:val="Heading1"/>
      </w:pPr>
      <w:r>
        <w:t>Batch 41 · Global Brain Projection Persistence Ownership</w:t>
      </w:r>
    </w:p>
    <w:p>
      <w:r>
        <w:rPr>
          <w:b/>
        </w:rPr>
        <w:t xml:space="preserve">[ACPOS-20260922-BATCH-41-SYSTEM01-INFO-PERSISTENCE-REMEDIATION-V1::SYSTEM01] </w:t>
      </w:r>
      <w:r>
        <w:t>Projection/search/export persistence is derived/audit state only. Domain canonical business rows remain under their original owners. No physical table names are invented and no exported/search result is promoted to canonical truth.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INFO-01-BTN-REFRESH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Global Brain / ACPOSStateProjection + Projection Audit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Refresh rematerializes a derived projection for an exact domain version. It must not create a second canonical domain row; projection state/version and audit lineage remain reconstructable.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INFO-01-BTN-SEARCH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Search persists only search/index result pointers, scope and audit/evidence needed to dereference exact source/version/evidence. Search score/result is not canonical truth.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INFO-01-BTN-EXPORT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Global Brain / Export Artifact + Export Audit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export artifact and audit lineage for the exact projection/scope. Export output does not become a second canonical owner for domain data.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