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0921acpos / HEAD RESOLVE_FRESH_AT_AUDIT_TIME</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Projection / Read Model</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r>
              <w:t>Compact Alias (Non-Control)</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t>Compact Alias (Non-Control)</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p>
      <w:pPr>
        <w:sectPr>
          <w:pgSz w:w="12240" w:h="15840" w:orient="landscape"/>
          <w:pgMar w:top="648" w:right="648" w:bottom="648" w:left="648" w:header="720" w:footer="720" w:gutter="0"/>
          <w:cols w:space="720"/>
          <w:docGrid w:linePitch="360"/>
        </w:sectPr>
      </w:pPr>
    </w:p>
    <w:p>
      <w:pPr>
        <w:pStyle w:val="Heading1"/>
      </w:pPr>
      <w:r>
        <w:t>Batch 08 · WB Compact Alias / Owner Mapping Register (superseded by Batch 11 denominator correction)</w:t>
      </w:r>
    </w:p>
    <w:p>
      <w:r>
        <w:rPr>
          <w:b/>
        </w:rPr>
        <w:t xml:space="preserve">[ACPOS-20260921-BATCH-08-WB-CANONICAL-OWNER-MAPPING-V1] </w:t>
      </w:r>
      <w:r>
        <w:t>The 14 WB compact/synthetic control UIDs below account for 28 unresolved fields (Action + Gate). They already carry exact Permission / Operation / Runtime Owner anchors in the page design, but no exact Control UID owner row exists in System 01–09. Action and Gate MUST remain unbound until a canonical owner mapping is established.</w:t>
      </w:r>
    </w:p>
    <w:tbl>
      <w:tblPr>
        <w:tblStyle w:val="TableGrid"/>
        <w:tblW w:type="auto" w:w="0"/>
        <w:tblLook w:firstColumn="1" w:firstRow="1" w:lastColumn="0" w:lastRow="0" w:noHBand="0" w:noVBand="1" w:val="04A0"/>
      </w:tblPr>
      <w:tblGrid>
        <w:gridCol w:w="2139"/>
        <w:gridCol w:w="2139"/>
        <w:gridCol w:w="2139"/>
        <w:gridCol w:w="2139"/>
        <w:gridCol w:w="2139"/>
        <w:gridCol w:w="2139"/>
        <w:gridCol w:w="2139"/>
      </w:tblGrid>
      <w:tr>
        <w:trPr>
          <w:tblHeader w:val="true"/>
        </w:trPr>
        <w:tc>
          <w:tcPr>
            <w:tcW w:type="dxa" w:w="2139"/>
            <w:shd w:fill="EDE9FE"/>
          </w:tcPr>
          <w:p>
            <w:r>
              <w:t>Compact Alias (Non-Control)</w:t>
            </w:r>
          </w:p>
        </w:tc>
        <w:tc>
          <w:tcPr>
            <w:tcW w:type="dxa" w:w="2139"/>
            <w:shd w:fill="EDE9FE"/>
          </w:tcPr>
          <w:p>
            <w:r>
              <w:rPr>
                <w:sz w:val="9"/>
              </w:rPr>
              <w:t>Missing Fields</w:t>
            </w:r>
          </w:p>
        </w:tc>
        <w:tc>
          <w:tcPr>
            <w:tcW w:type="dxa" w:w="2139"/>
            <w:shd w:fill="EDE9FE"/>
          </w:tcPr>
          <w:p>
            <w:r>
              <w:rPr>
                <w:sz w:val="9"/>
              </w:rPr>
              <w:t>Existing Permission</w:t>
            </w:r>
          </w:p>
        </w:tc>
        <w:tc>
          <w:tcPr>
            <w:tcW w:type="dxa" w:w="2139"/>
            <w:shd w:fill="EDE9FE"/>
          </w:tcPr>
          <w:p>
            <w:r>
              <w:rPr>
                <w:sz w:val="9"/>
              </w:rPr>
              <w:t>Existing Operation</w:t>
            </w:r>
          </w:p>
        </w:tc>
        <w:tc>
          <w:tcPr>
            <w:tcW w:type="dxa" w:w="2139"/>
            <w:shd w:fill="EDE9FE"/>
          </w:tcPr>
          <w:p>
            <w:r>
              <w:rPr>
                <w:sz w:val="9"/>
              </w:rPr>
              <w:t>Existing Runtime Owner</w:t>
            </w:r>
          </w:p>
        </w:tc>
        <w:tc>
          <w:tcPr>
            <w:tcW w:type="dxa" w:w="2139"/>
            <w:shd w:fill="EDE9FE"/>
          </w:tcPr>
          <w:p>
            <w:r>
              <w:rPr>
                <w:sz w:val="9"/>
              </w:rPr>
              <w:t>Runtime Status</w:t>
            </w:r>
          </w:p>
        </w:tc>
        <w:tc>
          <w:tcPr>
            <w:tcW w:type="dxa" w:w="2139"/>
            <w:shd w:fill="EDE9FE"/>
          </w:tcPr>
          <w:p>
            <w:r>
              <w:rPr>
                <w:sz w:val="9"/>
              </w:rPr>
              <w:t>Mapping State</w:t>
            </w:r>
          </w:p>
        </w:tc>
      </w:tr>
      <w:tr>
        <w:tc>
          <w:tcPr>
            <w:tcW w:type="dxa" w:w="2139"/>
          </w:tcPr>
          <w:p>
            <w:r>
              <w:rPr>
                <w:sz w:val="9"/>
              </w:rPr>
              <w:t>CTRL-…COMPANY-ANNOUNCEMENTS-OPEN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CTRL-…COMPANY-AVERAGE-PROGRESS-OPEN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CTRL-…COMPANY-COMPLETED-PROJECT-COUNT-OPEN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CTRL-…COMPANY-PENDING-ACTION-COUNT-OPEN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CTRL-…COMPANY-PENDING-REVIEW-COUNT-OPEN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CTRL-…COMPANY-PROGRESS-SUMMARY-OPEN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CTRL-…COMPANY-RUNNING-PROJECT-COUNT-OPEN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CTRL-…INDUSTRY-NEWS-OPEN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CTRL-…NOTIFICATIONS-OPEN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CTRL-…PRODUCTION-SUMMARY-OPEN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CTRL-…PROJECT-PROGRESS-OVERVIEW-OPEN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CTRL-…RECENT-COMPLETIONS-OPEN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CTRL-…SYSTEM-STATUS-SUMMARY-OPEN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bl>
    <w:p>
      <w:pPr>
        <w:sectPr>
          <w:pgSz w:w="15840" w:h="12240" w:orient="landscape"/>
          <w:pgMar w:top="504" w:right="432" w:bottom="504" w:left="432" w:header="720" w:footer="720" w:gutter="0"/>
          <w:cols w:space="720"/>
          <w:docGrid w:linePitch="360"/>
        </w:sectPr>
      </w:pPr>
    </w:p>
    <w:p>
      <w:pPr>
        <w:pStyle w:val="Heading1"/>
      </w:pPr>
      <w:r>
        <w:t>Batch 11 · WB Compact Alias → Canonical UID Resolution</w:t>
      </w:r>
    </w:p>
    <w:p>
      <w:r>
        <w:rPr>
          <w:b/>
        </w:rPr>
        <w:t xml:space="preserve">[ACPOS-20260921-BATCH-11-WB-SYNTHETIC-DENOMINATOR-CLEANUP-V1] </w:t>
      </w:r>
      <w:r>
        <w:t>The 14 compact aliases below are governance aliases only. They are not product controls and MUST NOT enter the Control denominator. Each resolves one-to-one to an already-existing WB product registry row and the same System 01 canonical owner row. No Action/Gate/Permission/Operation/Runtime Owner business value is created or changed by this batch.</w:t>
      </w:r>
    </w:p>
    <w:tbl>
      <w:tblPr>
        <w:tblStyle w:val="TableGrid"/>
        <w:tblW w:type="auto" w:w="0"/>
        <w:tblLook w:firstColumn="1" w:firstRow="1" w:lastColumn="0" w:lastRow="0" w:noHBand="0" w:noVBand="1" w:val="04A0"/>
      </w:tblPr>
      <w:tblGrid>
        <w:gridCol w:w="1584"/>
        <w:gridCol w:w="1584"/>
        <w:gridCol w:w="1584"/>
        <w:gridCol w:w="1584"/>
        <w:gridCol w:w="1584"/>
        <w:gridCol w:w="1584"/>
        <w:gridCol w:w="1584"/>
      </w:tblGrid>
      <w:tr>
        <w:tc>
          <w:tcPr>
            <w:tcW w:type="dxa" w:w="1584"/>
            <w:tcMar>
              <w:top w:w="12" w:type="dxa"/>
              <w:bottom w:w="12" w:type="dxa"/>
              <w:left w:w="24" w:type="dxa"/>
              <w:right w:w="24" w:type="dxa"/>
            </w:tcMar>
          </w:tcPr>
          <w:p>
            <w:pPr>
              <w:spacing w:before="0" w:after="0" w:line="240" w:lineRule="auto"/>
            </w:pPr>
            <w:r>
              <w:rPr>
                <w:sz w:val="9"/>
              </w:rPr>
              <w:t>Compact Alias</w:t>
            </w:r>
          </w:p>
        </w:tc>
        <w:tc>
          <w:tcPr>
            <w:tcW w:type="dxa" w:w="1584"/>
            <w:tcMar>
              <w:top w:w="12" w:type="dxa"/>
              <w:bottom w:w="12" w:type="dxa"/>
              <w:left w:w="24" w:type="dxa"/>
              <w:right w:w="24" w:type="dxa"/>
            </w:tcMar>
          </w:tcPr>
          <w:p>
            <w:pPr>
              <w:spacing w:before="0" w:after="0" w:line="240" w:lineRule="auto"/>
            </w:pPr>
            <w:r>
              <w:rPr>
                <w:sz w:val="9"/>
              </w:rPr>
              <w:t>Canonical UID</w:t>
            </w:r>
          </w:p>
        </w:tc>
        <w:tc>
          <w:tcPr>
            <w:tcW w:type="dxa" w:w="1584"/>
            <w:tcMar>
              <w:top w:w="12" w:type="dxa"/>
              <w:bottom w:w="12" w:type="dxa"/>
              <w:left w:w="24" w:type="dxa"/>
              <w:right w:w="24" w:type="dxa"/>
            </w:tcMar>
          </w:tcPr>
          <w:p>
            <w:pPr>
              <w:spacing w:before="0" w:after="0" w:line="240" w:lineRule="auto"/>
            </w:pPr>
            <w:r>
              <w:rPr>
                <w:sz w:val="9"/>
              </w:rPr>
              <w:t>Canonical Owner</w:t>
            </w:r>
          </w:p>
        </w:tc>
        <w:tc>
          <w:tcPr>
            <w:tcW w:type="dxa" w:w="1584"/>
            <w:tcMar>
              <w:top w:w="12" w:type="dxa"/>
              <w:bottom w:w="12" w:type="dxa"/>
              <w:left w:w="24" w:type="dxa"/>
              <w:right w:w="24" w:type="dxa"/>
            </w:tcMar>
          </w:tcPr>
          <w:p>
            <w:pPr>
              <w:spacing w:before="0" w:after="0" w:line="240" w:lineRule="auto"/>
            </w:pPr>
            <w:r>
              <w:rPr>
                <w:sz w:val="9"/>
              </w:rPr>
              <w:t>WB Registry</w:t>
            </w:r>
          </w:p>
        </w:tc>
        <w:tc>
          <w:tcPr>
            <w:tcW w:type="dxa" w:w="1584"/>
            <w:tcMar>
              <w:top w:w="12" w:type="dxa"/>
              <w:bottom w:w="12" w:type="dxa"/>
              <w:left w:w="24" w:type="dxa"/>
              <w:right w:w="24" w:type="dxa"/>
            </w:tcMar>
          </w:tcPr>
          <w:p>
            <w:pPr>
              <w:spacing w:before="0" w:after="0" w:line="240" w:lineRule="auto"/>
            </w:pPr>
            <w:r>
              <w:rPr>
                <w:sz w:val="9"/>
              </w:rPr>
              <w:t>System 01 Registry</w:t>
            </w:r>
          </w:p>
        </w:tc>
        <w:tc>
          <w:tcPr>
            <w:tcW w:type="dxa" w:w="1584"/>
            <w:tcMar>
              <w:top w:w="12" w:type="dxa"/>
              <w:bottom w:w="12" w:type="dxa"/>
              <w:left w:w="24" w:type="dxa"/>
              <w:right w:w="24" w:type="dxa"/>
            </w:tcMar>
          </w:tcPr>
          <w:p>
            <w:pPr>
              <w:spacing w:before="0" w:after="0" w:line="240" w:lineRule="auto"/>
            </w:pPr>
            <w:r>
              <w:rPr>
                <w:sz w:val="9"/>
              </w:rPr>
              <w:t>Existing Gate</w:t>
            </w:r>
          </w:p>
        </w:tc>
        <w:tc>
          <w:tcPr>
            <w:tcW w:type="dxa" w:w="1584"/>
            <w:tcMar>
              <w:top w:w="12" w:type="dxa"/>
              <w:bottom w:w="12" w:type="dxa"/>
              <w:left w:w="24" w:type="dxa"/>
              <w:right w:w="24" w:type="dxa"/>
            </w:tcMar>
          </w:tcPr>
          <w:p>
            <w:pPr>
              <w:spacing w:before="0" w:after="0" w:line="240" w:lineRule="auto"/>
            </w:pPr>
            <w:r>
              <w:rPr>
                <w:sz w:val="9"/>
              </w:rPr>
              <w:t>Disposition</w:t>
            </w:r>
          </w:p>
        </w:tc>
      </w:tr>
      <w:tr>
        <w:tc>
          <w:tcPr>
            <w:tcW w:type="dxa" w:w="1584"/>
            <w:tcMar>
              <w:top w:w="12" w:type="dxa"/>
              <w:bottom w:w="12" w:type="dxa"/>
              <w:left w:w="24" w:type="dxa"/>
              <w:right w:w="24" w:type="dxa"/>
            </w:tcMar>
          </w:tcPr>
          <w:p>
            <w:pPr>
              <w:spacing w:before="0" w:after="0" w:line="240" w:lineRule="auto"/>
            </w:pPr>
            <w:r>
              <w:rPr>
                <w:sz w:val="9"/>
              </w:rPr>
              <w:t>CTRL-…COMPANY-ANNOUNCEMENTS-OPEN</w:t>
            </w:r>
          </w:p>
        </w:tc>
        <w:tc>
          <w:tcPr>
            <w:tcW w:type="dxa" w:w="1584"/>
            <w:tcMar>
              <w:top w:w="12" w:type="dxa"/>
              <w:bottom w:w="12" w:type="dxa"/>
              <w:left w:w="24" w:type="dxa"/>
              <w:right w:w="24" w:type="dxa"/>
            </w:tcMar>
          </w:tcPr>
          <w:p>
            <w:pPr>
              <w:spacing w:before="0" w:after="0" w:line="240" w:lineRule="auto"/>
            </w:pPr>
            <w:r>
              <w:rPr>
                <w:sz w:val="9"/>
              </w:rPr>
              <w:t>CTRL-WORKSPACE-WB-01-COMPANY-ANNOUNCEMENTS-OPEN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12</w:t>
            </w:r>
          </w:p>
        </w:tc>
        <w:tc>
          <w:tcPr>
            <w:tcW w:type="dxa" w:w="1584"/>
            <w:tcMar>
              <w:top w:w="12" w:type="dxa"/>
              <w:bottom w:w="12" w:type="dxa"/>
              <w:left w:w="24" w:type="dxa"/>
              <w:right w:w="24" w:type="dxa"/>
            </w:tcMar>
          </w:tcPr>
          <w:p>
            <w:pPr>
              <w:spacing w:before="0" w:after="0" w:line="240" w:lineRule="auto"/>
            </w:pPr>
            <w:r>
              <w:rPr>
                <w:sz w:val="9"/>
              </w:rPr>
              <w:t>table 73 / row 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CTRL-…COMPANY-AVERAGE-PROGRESS-OPEN</w:t>
            </w:r>
          </w:p>
        </w:tc>
        <w:tc>
          <w:tcPr>
            <w:tcW w:type="dxa" w:w="1584"/>
            <w:tcMar>
              <w:top w:w="12" w:type="dxa"/>
              <w:bottom w:w="12" w:type="dxa"/>
              <w:left w:w="24" w:type="dxa"/>
              <w:right w:w="24" w:type="dxa"/>
            </w:tcMar>
          </w:tcPr>
          <w:p>
            <w:pPr>
              <w:spacing w:before="0" w:after="0" w:line="240" w:lineRule="auto"/>
            </w:pPr>
            <w:r>
              <w:rPr>
                <w:sz w:val="9"/>
              </w:rPr>
              <w:t>CTRL-WORKSPACE-WB-01-COMPANY-AVERAGE-PROGRESS-OPEN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7</w:t>
            </w:r>
          </w:p>
        </w:tc>
        <w:tc>
          <w:tcPr>
            <w:tcW w:type="dxa" w:w="1584"/>
            <w:tcMar>
              <w:top w:w="12" w:type="dxa"/>
              <w:bottom w:w="12" w:type="dxa"/>
              <w:left w:w="24" w:type="dxa"/>
              <w:right w:w="24" w:type="dxa"/>
            </w:tcMar>
          </w:tcPr>
          <w:p>
            <w:pPr>
              <w:spacing w:before="0" w:after="0" w:line="240" w:lineRule="auto"/>
            </w:pPr>
            <w:r>
              <w:rPr>
                <w:sz w:val="9"/>
              </w:rPr>
              <w:t>table 73 / row 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CTRL-…COMPANY-COMPLETED-PROJECT-COUNT-OPEN</w:t>
            </w:r>
          </w:p>
        </w:tc>
        <w:tc>
          <w:tcPr>
            <w:tcW w:type="dxa" w:w="1584"/>
            <w:tcMar>
              <w:top w:w="12" w:type="dxa"/>
              <w:bottom w:w="12" w:type="dxa"/>
              <w:left w:w="24" w:type="dxa"/>
              <w:right w:w="24" w:type="dxa"/>
            </w:tcMar>
          </w:tcPr>
          <w:p>
            <w:pPr>
              <w:spacing w:before="0" w:after="0" w:line="240" w:lineRule="auto"/>
            </w:pPr>
            <w:r>
              <w:rPr>
                <w:sz w:val="9"/>
              </w:rPr>
              <w:t>CTRL-WORKSPACE-WB-01-COMPANY-COMPLETED-PROJECT-COUNT-OPEN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6</w:t>
            </w:r>
          </w:p>
        </w:tc>
        <w:tc>
          <w:tcPr>
            <w:tcW w:type="dxa" w:w="1584"/>
            <w:tcMar>
              <w:top w:w="12" w:type="dxa"/>
              <w:bottom w:w="12" w:type="dxa"/>
              <w:left w:w="24" w:type="dxa"/>
              <w:right w:w="24" w:type="dxa"/>
            </w:tcMar>
          </w:tcPr>
          <w:p>
            <w:pPr>
              <w:spacing w:before="0" w:after="0" w:line="240" w:lineRule="auto"/>
            </w:pPr>
            <w:r>
              <w:rPr>
                <w:sz w:val="9"/>
              </w:rPr>
              <w:t>table 73 / row 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CTRL-…COMPANY-PENDING-ACTION-COUNT-OPEN</w:t>
            </w:r>
          </w:p>
        </w:tc>
        <w:tc>
          <w:tcPr>
            <w:tcW w:type="dxa" w:w="1584"/>
            <w:tcMar>
              <w:top w:w="12" w:type="dxa"/>
              <w:bottom w:w="12" w:type="dxa"/>
              <w:left w:w="24" w:type="dxa"/>
              <w:right w:w="24" w:type="dxa"/>
            </w:tcMar>
          </w:tcPr>
          <w:p>
            <w:pPr>
              <w:spacing w:before="0" w:after="0" w:line="240" w:lineRule="auto"/>
            </w:pPr>
            <w:r>
              <w:rPr>
                <w:sz w:val="9"/>
              </w:rPr>
              <w:t>CTRL-WORKSPACE-WB-01-COMPANY-PENDING-ACTION-COUNT-OPEN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4</w:t>
            </w:r>
          </w:p>
        </w:tc>
        <w:tc>
          <w:tcPr>
            <w:tcW w:type="dxa" w:w="1584"/>
            <w:tcMar>
              <w:top w:w="12" w:type="dxa"/>
              <w:bottom w:w="12" w:type="dxa"/>
              <w:left w:w="24" w:type="dxa"/>
              <w:right w:w="24" w:type="dxa"/>
            </w:tcMar>
          </w:tcPr>
          <w:p>
            <w:pPr>
              <w:spacing w:before="0" w:after="0" w:line="240" w:lineRule="auto"/>
            </w:pPr>
            <w:r>
              <w:rPr>
                <w:sz w:val="9"/>
              </w:rPr>
              <w:t>table 73 / row 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CTRL-…COMPANY-PENDING-REVIEW-COUNT-OPEN</w:t>
            </w:r>
          </w:p>
        </w:tc>
        <w:tc>
          <w:tcPr>
            <w:tcW w:type="dxa" w:w="1584"/>
            <w:tcMar>
              <w:top w:w="12" w:type="dxa"/>
              <w:bottom w:w="12" w:type="dxa"/>
              <w:left w:w="24" w:type="dxa"/>
              <w:right w:w="24" w:type="dxa"/>
            </w:tcMar>
          </w:tcPr>
          <w:p>
            <w:pPr>
              <w:spacing w:before="0" w:after="0" w:line="240" w:lineRule="auto"/>
            </w:pPr>
            <w:r>
              <w:rPr>
                <w:sz w:val="9"/>
              </w:rPr>
              <w:t>CTRL-WORKSPACE-WB-01-COMPANY-PENDING-REVIEW-COUNT-OPEN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5</w:t>
            </w:r>
          </w:p>
        </w:tc>
        <w:tc>
          <w:tcPr>
            <w:tcW w:type="dxa" w:w="1584"/>
            <w:tcMar>
              <w:top w:w="12" w:type="dxa"/>
              <w:bottom w:w="12" w:type="dxa"/>
              <w:left w:w="24" w:type="dxa"/>
              <w:right w:w="24" w:type="dxa"/>
            </w:tcMar>
          </w:tcPr>
          <w:p>
            <w:pPr>
              <w:spacing w:before="0" w:after="0" w:line="240" w:lineRule="auto"/>
            </w:pPr>
            <w:r>
              <w:rPr>
                <w:sz w:val="9"/>
              </w:rPr>
              <w:t>table 73 / row 6</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CTRL-…COMPANY-PROGRESS-SUMMARY-OPEN</w:t>
            </w:r>
          </w:p>
        </w:tc>
        <w:tc>
          <w:tcPr>
            <w:tcW w:type="dxa" w:w="1584"/>
            <w:tcMar>
              <w:top w:w="12" w:type="dxa"/>
              <w:bottom w:w="12" w:type="dxa"/>
              <w:left w:w="24" w:type="dxa"/>
              <w:right w:w="24" w:type="dxa"/>
            </w:tcMar>
          </w:tcPr>
          <w:p>
            <w:pPr>
              <w:spacing w:before="0" w:after="0" w:line="240" w:lineRule="auto"/>
            </w:pPr>
            <w:r>
              <w:rPr>
                <w:sz w:val="9"/>
              </w:rPr>
              <w:t>CTRL-WORKSPACE-WB-01-COMPANY-PROGRESS-SUMMARY-OPEN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9</w:t>
            </w:r>
          </w:p>
        </w:tc>
        <w:tc>
          <w:tcPr>
            <w:tcW w:type="dxa" w:w="1584"/>
            <w:tcMar>
              <w:top w:w="12" w:type="dxa"/>
              <w:bottom w:w="12" w:type="dxa"/>
              <w:left w:w="24" w:type="dxa"/>
              <w:right w:w="24" w:type="dxa"/>
            </w:tcMar>
          </w:tcPr>
          <w:p>
            <w:pPr>
              <w:spacing w:before="0" w:after="0" w:line="240" w:lineRule="auto"/>
            </w:pPr>
            <w:r>
              <w:rPr>
                <w:sz w:val="9"/>
              </w:rPr>
              <w:t>table 73 / row 7</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CTRL-…COMPANY-PROJECT-COUNT-OPEN</w:t>
            </w:r>
          </w:p>
        </w:tc>
        <w:tc>
          <w:tcPr>
            <w:tcW w:type="dxa" w:w="1584"/>
            <w:tcMar>
              <w:top w:w="12" w:type="dxa"/>
              <w:bottom w:w="12" w:type="dxa"/>
              <w:left w:w="24" w:type="dxa"/>
              <w:right w:w="24" w:type="dxa"/>
            </w:tcMar>
          </w:tcPr>
          <w:p>
            <w:pPr>
              <w:spacing w:before="0" w:after="0" w:line="240" w:lineRule="auto"/>
            </w:pPr>
            <w:r>
              <w:rPr>
                <w:sz w:val="9"/>
              </w:rPr>
              <w:t>CTRL-WORKSPACE-WB-01-COMPANY-PROJECT-COUNT-OPEN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2</w:t>
            </w:r>
          </w:p>
        </w:tc>
        <w:tc>
          <w:tcPr>
            <w:tcW w:type="dxa" w:w="1584"/>
            <w:tcMar>
              <w:top w:w="12" w:type="dxa"/>
              <w:bottom w:w="12" w:type="dxa"/>
              <w:left w:w="24" w:type="dxa"/>
              <w:right w:w="24" w:type="dxa"/>
            </w:tcMar>
          </w:tcPr>
          <w:p>
            <w:pPr>
              <w:spacing w:before="0" w:after="0" w:line="240" w:lineRule="auto"/>
            </w:pPr>
            <w:r>
              <w:rPr>
                <w:sz w:val="9"/>
              </w:rPr>
              <w:t>table 73 / row 8</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CTRL-…COMPANY-RUNNING-PROJECT-COUNT-OPEN</w:t>
            </w:r>
          </w:p>
        </w:tc>
        <w:tc>
          <w:tcPr>
            <w:tcW w:type="dxa" w:w="1584"/>
            <w:tcMar>
              <w:top w:w="12" w:type="dxa"/>
              <w:bottom w:w="12" w:type="dxa"/>
              <w:left w:w="24" w:type="dxa"/>
              <w:right w:w="24" w:type="dxa"/>
            </w:tcMar>
          </w:tcPr>
          <w:p>
            <w:pPr>
              <w:spacing w:before="0" w:after="0" w:line="240" w:lineRule="auto"/>
            </w:pPr>
            <w:r>
              <w:rPr>
                <w:sz w:val="9"/>
              </w:rPr>
              <w:t>CTRL-WORKSPACE-WB-01-COMPANY-RUNNING-PROJECT-COUNT-OPEN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3</w:t>
            </w:r>
          </w:p>
        </w:tc>
        <w:tc>
          <w:tcPr>
            <w:tcW w:type="dxa" w:w="1584"/>
            <w:tcMar>
              <w:top w:w="12" w:type="dxa"/>
              <w:bottom w:w="12" w:type="dxa"/>
              <w:left w:w="24" w:type="dxa"/>
              <w:right w:w="24" w:type="dxa"/>
            </w:tcMar>
          </w:tcPr>
          <w:p>
            <w:pPr>
              <w:spacing w:before="0" w:after="0" w:line="240" w:lineRule="auto"/>
            </w:pPr>
            <w:r>
              <w:rPr>
                <w:sz w:val="9"/>
              </w:rPr>
              <w:t>table 73 / row 9</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CTRL-…INDUSTRY-NEWS-OPEN</w:t>
            </w:r>
          </w:p>
        </w:tc>
        <w:tc>
          <w:tcPr>
            <w:tcW w:type="dxa" w:w="1584"/>
            <w:tcMar>
              <w:top w:w="12" w:type="dxa"/>
              <w:bottom w:w="12" w:type="dxa"/>
              <w:left w:w="24" w:type="dxa"/>
              <w:right w:w="24" w:type="dxa"/>
            </w:tcMar>
          </w:tcPr>
          <w:p>
            <w:pPr>
              <w:spacing w:before="0" w:after="0" w:line="240" w:lineRule="auto"/>
            </w:pPr>
            <w:r>
              <w:rPr>
                <w:sz w:val="9"/>
              </w:rPr>
              <w:t>CTRL-WORKSPACE-WB-01-INDUSTRY-NEWS-OPEN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13</w:t>
            </w:r>
          </w:p>
        </w:tc>
        <w:tc>
          <w:tcPr>
            <w:tcW w:type="dxa" w:w="1584"/>
            <w:tcMar>
              <w:top w:w="12" w:type="dxa"/>
              <w:bottom w:w="12" w:type="dxa"/>
              <w:left w:w="24" w:type="dxa"/>
              <w:right w:w="24" w:type="dxa"/>
            </w:tcMar>
          </w:tcPr>
          <w:p>
            <w:pPr>
              <w:spacing w:before="0" w:after="0" w:line="240" w:lineRule="auto"/>
            </w:pPr>
            <w:r>
              <w:rPr>
                <w:sz w:val="9"/>
              </w:rPr>
              <w:t>table 73 / row 10</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CTRL-…NOTIFICATIONS-OPEN</w:t>
            </w:r>
          </w:p>
        </w:tc>
        <w:tc>
          <w:tcPr>
            <w:tcW w:type="dxa" w:w="1584"/>
            <w:tcMar>
              <w:top w:w="12" w:type="dxa"/>
              <w:bottom w:w="12" w:type="dxa"/>
              <w:left w:w="24" w:type="dxa"/>
              <w:right w:w="24" w:type="dxa"/>
            </w:tcMar>
          </w:tcPr>
          <w:p>
            <w:pPr>
              <w:spacing w:before="0" w:after="0" w:line="240" w:lineRule="auto"/>
            </w:pPr>
            <w:r>
              <w:rPr>
                <w:sz w:val="9"/>
              </w:rPr>
              <w:t>CTRL-WORKSPACE-WB-01-NOTIFICATIONS-OPEN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11</w:t>
            </w:r>
          </w:p>
        </w:tc>
        <w:tc>
          <w:tcPr>
            <w:tcW w:type="dxa" w:w="1584"/>
            <w:tcMar>
              <w:top w:w="12" w:type="dxa"/>
              <w:bottom w:w="12" w:type="dxa"/>
              <w:left w:w="24" w:type="dxa"/>
              <w:right w:w="24" w:type="dxa"/>
            </w:tcMar>
          </w:tcPr>
          <w:p>
            <w:pPr>
              <w:spacing w:before="0" w:after="0" w:line="240" w:lineRule="auto"/>
            </w:pPr>
            <w:r>
              <w:rPr>
                <w:sz w:val="9"/>
              </w:rPr>
              <w:t>table 73 / row 11</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CTRL-…PRODUCTION-SUMMARY-OPEN</w:t>
            </w:r>
          </w:p>
        </w:tc>
        <w:tc>
          <w:tcPr>
            <w:tcW w:type="dxa" w:w="1584"/>
            <w:tcMar>
              <w:top w:w="12" w:type="dxa"/>
              <w:bottom w:w="12" w:type="dxa"/>
              <w:left w:w="24" w:type="dxa"/>
              <w:right w:w="24" w:type="dxa"/>
            </w:tcMar>
          </w:tcPr>
          <w:p>
            <w:pPr>
              <w:spacing w:before="0" w:after="0" w:line="240" w:lineRule="auto"/>
            </w:pPr>
            <w:r>
              <w:rPr>
                <w:sz w:val="9"/>
              </w:rPr>
              <w:t>CTRL-WORKSPACE-WB-01-PRODUCTION-SUMMARY-OPEN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10</w:t>
            </w:r>
          </w:p>
        </w:tc>
        <w:tc>
          <w:tcPr>
            <w:tcW w:type="dxa" w:w="1584"/>
            <w:tcMar>
              <w:top w:w="12" w:type="dxa"/>
              <w:bottom w:w="12" w:type="dxa"/>
              <w:left w:w="24" w:type="dxa"/>
              <w:right w:w="24" w:type="dxa"/>
            </w:tcMar>
          </w:tcPr>
          <w:p>
            <w:pPr>
              <w:spacing w:before="0" w:after="0" w:line="240" w:lineRule="auto"/>
            </w:pPr>
            <w:r>
              <w:rPr>
                <w:sz w:val="9"/>
              </w:rPr>
              <w:t>table 73 / row 12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CTRL-…PROJECT-PROGRESS-OVERVIEW-OPEN</w:t>
            </w:r>
          </w:p>
        </w:tc>
        <w:tc>
          <w:tcPr>
            <w:tcW w:type="dxa" w:w="1584"/>
            <w:tcMar>
              <w:top w:w="12" w:type="dxa"/>
              <w:bottom w:w="12" w:type="dxa"/>
              <w:left w:w="24" w:type="dxa"/>
              <w:right w:w="24" w:type="dxa"/>
            </w:tcMar>
          </w:tcPr>
          <w:p>
            <w:pPr>
              <w:spacing w:before="0" w:after="0" w:line="240" w:lineRule="auto"/>
            </w:pPr>
            <w:r>
              <w:rPr>
                <w:sz w:val="9"/>
              </w:rPr>
              <w:t>CTRL-WORKSPACE-WB-01-PROJECT-PROGRESS-OVERVIEW-OPEN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8</w:t>
            </w:r>
          </w:p>
        </w:tc>
        <w:tc>
          <w:tcPr>
            <w:tcW w:type="dxa" w:w="1584"/>
            <w:tcMar>
              <w:top w:w="12" w:type="dxa"/>
              <w:bottom w:w="12" w:type="dxa"/>
              <w:left w:w="24" w:type="dxa"/>
              <w:right w:w="24" w:type="dxa"/>
            </w:tcMar>
          </w:tcPr>
          <w:p>
            <w:pPr>
              <w:spacing w:before="0" w:after="0" w:line="240" w:lineRule="auto"/>
            </w:pPr>
            <w:r>
              <w:rPr>
                <w:sz w:val="9"/>
              </w:rPr>
              <w:t>table 73 / row 13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CTRL-…RECENT-COMPLETIONS-OPEN</w:t>
            </w:r>
          </w:p>
        </w:tc>
        <w:tc>
          <w:tcPr>
            <w:tcW w:type="dxa" w:w="1584"/>
            <w:tcMar>
              <w:top w:w="12" w:type="dxa"/>
              <w:bottom w:w="12" w:type="dxa"/>
              <w:left w:w="24" w:type="dxa"/>
              <w:right w:w="24" w:type="dxa"/>
            </w:tcMar>
          </w:tcPr>
          <w:p>
            <w:pPr>
              <w:spacing w:before="0" w:after="0" w:line="240" w:lineRule="auto"/>
            </w:pPr>
            <w:r>
              <w:rPr>
                <w:sz w:val="9"/>
              </w:rPr>
              <w:t>CTRL-WORKSPACE-WB-01-RECENT-COMPLETIONS-OPEN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15</w:t>
            </w:r>
          </w:p>
        </w:tc>
        <w:tc>
          <w:tcPr>
            <w:tcW w:type="dxa" w:w="1584"/>
            <w:tcMar>
              <w:top w:w="12" w:type="dxa"/>
              <w:bottom w:w="12" w:type="dxa"/>
              <w:left w:w="24" w:type="dxa"/>
              <w:right w:w="24" w:type="dxa"/>
            </w:tcMar>
          </w:tcPr>
          <w:p>
            <w:pPr>
              <w:spacing w:before="0" w:after="0" w:line="240" w:lineRule="auto"/>
            </w:pPr>
            <w:r>
              <w:rPr>
                <w:sz w:val="9"/>
              </w:rPr>
              <w:t>table 73 / row 14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CTRL-…SYSTEM-STATUS-SUMMARY-OPEN</w:t>
            </w:r>
          </w:p>
        </w:tc>
        <w:tc>
          <w:tcPr>
            <w:tcW w:type="dxa" w:w="1584"/>
            <w:tcMar>
              <w:top w:w="12" w:type="dxa"/>
              <w:bottom w:w="12" w:type="dxa"/>
              <w:left w:w="24" w:type="dxa"/>
              <w:right w:w="24" w:type="dxa"/>
            </w:tcMar>
          </w:tcPr>
          <w:p>
            <w:pPr>
              <w:spacing w:before="0" w:after="0" w:line="240" w:lineRule="auto"/>
            </w:pPr>
            <w:r>
              <w:rPr>
                <w:sz w:val="9"/>
              </w:rPr>
              <w:t>CTRL-WORKSPACE-WB-01-SYSTEM-STATUS-SUMMARY-OPEN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14</w:t>
            </w:r>
          </w:p>
        </w:tc>
        <w:tc>
          <w:tcPr>
            <w:tcW w:type="dxa" w:w="1584"/>
            <w:tcMar>
              <w:top w:w="12" w:type="dxa"/>
              <w:bottom w:w="12" w:type="dxa"/>
              <w:left w:w="24" w:type="dxa"/>
              <w:right w:w="24" w:type="dxa"/>
            </w:tcMar>
          </w:tcPr>
          <w:p>
            <w:pPr>
              <w:spacing w:before="0" w:after="0" w:line="240" w:lineRule="auto"/>
            </w:pPr>
            <w:r>
              <w:rPr>
                <w:sz w:val="9"/>
              </w:rPr>
              <w:t>table 73 / row 15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bl>
    <w:p>
      <w:pPr>
        <w:spacing w:before="40" w:after="0" w:line="240" w:lineRule="auto"/>
      </w:pPr>
      <w:r>
        <w:rPr>
          <w:sz w:val="16"/>
        </w:rPr>
        <w:t>Action UID remains '—' on the actual canonical product rows and is not remediated in Batch 11. Those canonical rows remain part of the separate unique-owner specification-remediation denominator.</w:t>
      </w:r>
    </w:p>
    <w:p>
      <w:pPr>
        <w:sectPr>
          <w:pgSz w:w="12240" w:h="15840" w:orient="landscape"/>
          <w:pgMar w:top="360" w:right="432" w:bottom="360" w:left="432" w:header="720" w:footer="720" w:gutter="0"/>
          <w:cols w:space="720"/>
          <w:docGrid w:linePitch="360"/>
        </w:sectPr>
      </w:pPr>
    </w:p>
    <w:p>
      <w:pPr>
        <w:pStyle w:val="Heading1"/>
      </w:pPr>
      <w:r>
        <w:t>Batch 13 · Action UID Applicability Ledger</w:t>
      </w:r>
    </w:p>
    <w:p>
      <w:r>
        <w:rPr>
          <w:b/>
        </w:rPr>
        <w:t xml:space="preserve">[ACPOS-20260921-BATCH-13-EXPLICIT-NA-ACTION-SEMANTICS-V1::PAGE::WB-01] </w:t>
      </w:r>
      <w:r>
        <w:t>This ledger records applicability only. Product Control Registry rows remain unchanged; Action UID stays '—'. These rows MUST NOT be parsed as additional product controls.</w:t>
      </w:r>
    </w:p>
    <w:tbl>
      <w:tblPr>
        <w:tblStyle w:val="TableGrid"/>
        <w:tblW w:type="auto" w:w="0"/>
        <w:tblLook w:firstColumn="1" w:firstRow="1" w:lastColumn="0" w:lastRow="0" w:noHBand="0" w:noVBand="1" w:val="04A0"/>
      </w:tblPr>
      <w:tblGrid>
        <w:gridCol w:w="2995"/>
        <w:gridCol w:w="2995"/>
        <w:gridCol w:w="2995"/>
        <w:gridCol w:w="2995"/>
        <w:gridCol w:w="2995"/>
      </w:tblGrid>
      <w:tr>
        <w:trPr>
          <w:tblHeader w:val="true"/>
        </w:trPr>
        <w:tc>
          <w:tcPr>
            <w:tcW w:type="dxa" w:w="2995"/>
            <w:shd w:fill="EDE9FE"/>
          </w:tcPr>
          <w:p>
            <w:pPr>
              <w:spacing w:before="0" w:after="0"/>
            </w:pPr>
            <w:r>
              <w:rPr>
                <w:sz w:val="9"/>
              </w:rPr>
              <w:t>Target UID</w:t>
            </w:r>
          </w:p>
        </w:tc>
        <w:tc>
          <w:tcPr>
            <w:tcW w:type="dxa" w:w="2995"/>
            <w:shd w:fill="EDE9FE"/>
          </w:tcPr>
          <w:p>
            <w:pPr>
              <w:spacing w:before="0" w:after="0"/>
            </w:pPr>
            <w:r>
              <w:rPr>
                <w:sz w:val="9"/>
              </w:rPr>
              <w:t>Field</w:t>
            </w:r>
          </w:p>
        </w:tc>
        <w:tc>
          <w:tcPr>
            <w:tcW w:type="dxa" w:w="2995"/>
            <w:shd w:fill="EDE9FE"/>
          </w:tcPr>
          <w:p>
            <w:pPr>
              <w:spacing w:before="0" w:after="0"/>
            </w:pPr>
            <w:r>
              <w:rPr>
                <w:sz w:val="9"/>
              </w:rPr>
              <w:t>Current Cell</w:t>
            </w:r>
          </w:p>
        </w:tc>
        <w:tc>
          <w:tcPr>
            <w:tcW w:type="dxa" w:w="2995"/>
            <w:shd w:fill="EDE9FE"/>
          </w:tcPr>
          <w:p>
            <w:pPr>
              <w:spacing w:before="0" w:after="0"/>
            </w:pPr>
            <w:r>
              <w:rPr>
                <w:sz w:val="9"/>
              </w:rPr>
              <w:t>Applicability Class</w:t>
            </w:r>
          </w:p>
        </w:tc>
        <w:tc>
          <w:tcPr>
            <w:tcW w:type="dxa" w:w="2995"/>
            <w:shd w:fill="EDE9FE"/>
          </w:tcPr>
          <w:p>
            <w:pPr>
              <w:spacing w:before="0" w:after="0"/>
            </w:pPr>
            <w:r>
              <w:rPr>
                <w:sz w:val="9"/>
              </w:rPr>
              <w:t>Required Handling</w:t>
            </w:r>
          </w:p>
        </w:tc>
      </w:tr>
      <w:tr>
        <w:tc>
          <w:tcPr>
            <w:tcW w:type="dxa" w:w="2995"/>
          </w:tcPr>
          <w:p>
            <w:pPr>
              <w:spacing w:before="0" w:after="0"/>
            </w:pPr>
            <w:r>
              <w:rPr>
                <w:sz w:val="9"/>
              </w:rPr>
              <w:t>CTRL-WORKSPACE-WB-01-COMPANY-ANNOUNCEMENTS-OPEN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CTRL-WORKSPACE-WB-01-COMPANY-AVERAGE-PROGRESS-OPEN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CTRL-WORKSPACE-WB-01-COMPANY-COMPLETED-PROJECT-COUNT-OPEN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CTRL-WORKSPACE-WB-01-COMPANY-PENDING-ACTION-COUNT-OPEN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CTRL-WORKSPACE-WB-01-COMPANY-PENDING-REVIEW-COUNT-OPEN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CTRL-WORKSPACE-WB-01-COMPANY-PROGRESS-SUMMARY-OPEN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CTRL-WORKSPACE-WB-01-COMPANY-RUNNING-PROJECT-COUNT-OPEN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CTRL-WORKSPACE-WB-01-INDUSTRY-NEWS-OPEN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CTRL-WORKSPACE-WB-01-NOTIFICATIONS-OPEN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CTRL-WORKSPACE-WB-01-PRODUCTION-SUMMARY-OPEN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CTRL-WORKSPACE-WB-01-PROJECT-PROGRESS-OVERVIEW-OPEN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CTRL-WORKSPACE-WB-01-RECENT-COMPLETIONS-OPEN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r>
        <w:tc>
          <w:tcPr>
            <w:tcW w:type="dxa" w:w="2995"/>
          </w:tcPr>
          <w:p>
            <w:pPr>
              <w:spacing w:before="0" w:after="0"/>
            </w:pPr>
            <w:r>
              <w:rPr>
                <w:sz w:val="9"/>
              </w:rPr>
              <w:t>CTRL-WORKSPACE-WB-01-SYSTEM-STATUS-SUMMARY-OPEN</w:t>
            </w:r>
          </w:p>
        </w:tc>
        <w:tc>
          <w:tcPr>
            <w:tcW w:type="dxa" w:w="2995"/>
          </w:tcPr>
          <w:p>
            <w:pPr>
              <w:spacing w:before="0" w:after="0"/>
            </w:pPr>
            <w:r>
              <w:rPr>
                <w:sz w:val="9"/>
              </w:rPr>
              <w:t>Action UID</w:t>
            </w:r>
          </w:p>
        </w:tc>
        <w:tc>
          <w:tcPr>
            <w:tcW w:type="dxa" w:w="2995"/>
          </w:tcPr>
          <w:p>
            <w:pPr>
              <w:spacing w:before="0" w:after="0"/>
            </w:pPr>
            <w:r>
              <w:rPr>
                <w:sz w:val="9"/>
              </w:rPr>
              <w:t>—</w:t>
            </w:r>
          </w:p>
        </w:tc>
        <w:tc>
          <w:tcPr>
            <w:tcW w:type="dxa" w:w="2995"/>
          </w:tcPr>
          <w:p>
            <w:pPr>
              <w:spacing w:before="0" w:after="0"/>
            </w:pPr>
            <w:r>
              <w:rPr>
                <w:sz w:val="9"/>
              </w:rPr>
              <w:t>LEGITIMATE_NA_READ_PROJECTION_ACTION</w:t>
            </w:r>
          </w:p>
        </w:tc>
        <w:tc>
          <w:tcPr>
            <w:tcW w:type="dxa" w:w="2995"/>
          </w:tcPr>
          <w:p>
            <w:pPr>
              <w:spacing w:before="0" w:after="0"/>
            </w:pPr>
            <w:r>
              <w:rPr>
                <w:sz w:val="9"/>
              </w:rPr>
              <w:t>DO_NOT_INVENT_ACTION_UID</w:t>
            </w:r>
          </w:p>
        </w:tc>
      </w:tr>
    </w:tbl>
    <w:sectPr w:rsidR="00FC693F" w:rsidRPr="0006063C" w:rsidSect="00034616">
      <w:pgSz w:w="15840" w:h="12240" w:orient="landscape"/>
      <w:pgMar w:top="490" w:right="432" w:bottom="49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